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E7" w:rsidRPr="00C37BB4" w:rsidRDefault="007D6CDB" w:rsidP="00D24FE7">
      <w:pPr>
        <w:tabs>
          <w:tab w:val="left" w:pos="9000"/>
        </w:tabs>
        <w:autoSpaceDE w:val="0"/>
        <w:autoSpaceDN w:val="0"/>
        <w:adjustRightInd w:val="0"/>
        <w:rPr>
          <w:b/>
        </w:rPr>
      </w:pPr>
      <w:bookmarkStart w:id="0" w:name="_GoBack"/>
      <w:bookmarkEnd w:id="0"/>
      <w:r>
        <w:rPr>
          <w:noProof/>
          <w:lang w:val="en-GB" w:eastAsia="en-GB"/>
        </w:rPr>
        <mc:AlternateContent>
          <mc:Choice Requires="wps">
            <w:drawing>
              <wp:anchor distT="4294967291" distB="4294967291" distL="114300" distR="114300" simplePos="0" relativeHeight="251657216" behindDoc="0" locked="0" layoutInCell="1" allowOverlap="1">
                <wp:simplePos x="0" y="0"/>
                <wp:positionH relativeFrom="column">
                  <wp:posOffset>34290</wp:posOffset>
                </wp:positionH>
                <wp:positionV relativeFrom="paragraph">
                  <wp:posOffset>469264</wp:posOffset>
                </wp:positionV>
                <wp:extent cx="2447925" cy="0"/>
                <wp:effectExtent l="0" t="0" r="9525"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D19B2"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mc:Fallback>
        </mc:AlternateContent>
      </w:r>
      <w:r>
        <w:rPr>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2919730</wp:posOffset>
                </wp:positionH>
                <wp:positionV relativeFrom="paragraph">
                  <wp:posOffset>468629</wp:posOffset>
                </wp:positionV>
                <wp:extent cx="2447925" cy="0"/>
                <wp:effectExtent l="0" t="0" r="9525"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1330B" id="AutoShape 4" o:spid="_x0000_s1026" type="#_x0000_t32" style="position:absolute;margin-left:229.9pt;margin-top:36.9pt;width:19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mc:Fallback>
        </mc:AlternateContent>
      </w:r>
      <w:r w:rsidR="00BC2353">
        <w:t xml:space="preserve">                                                                  </w:t>
      </w:r>
      <w:r w:rsidR="00D24FE7" w:rsidRPr="00C37BB4">
        <w:object w:dxaOrig="217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3.5pt" o:ole="" o:preferrelative="f" fillcolor="window">
            <v:imagedata r:id="rId8" o:title=""/>
            <o:lock v:ext="edit" aspectratio="f"/>
          </v:shape>
          <o:OLEObject Type="Embed" ProgID="Unknown" ShapeID="_x0000_i1025" DrawAspect="Content" ObjectID="_1764146922" r:id="rId9"/>
        </w:object>
      </w:r>
    </w:p>
    <w:p w:rsidR="001E3DB7" w:rsidRDefault="00D24FE7" w:rsidP="001E3DB7">
      <w:pPr>
        <w:pStyle w:val="Heading2"/>
        <w:spacing w:after="240" w:line="240" w:lineRule="atLeast"/>
        <w:contextualSpacing/>
        <w:jc w:val="center"/>
        <w:rPr>
          <w:sz w:val="20"/>
          <w:szCs w:val="20"/>
        </w:rPr>
      </w:pPr>
      <w:r w:rsidRPr="00004B0D">
        <w:rPr>
          <w:sz w:val="20"/>
          <w:szCs w:val="20"/>
        </w:rPr>
        <w:t>R E P U B L I K A   E   S H Q I P Ë R I S Ë</w:t>
      </w:r>
    </w:p>
    <w:p w:rsidR="001E3DB7" w:rsidRPr="001E3DB7" w:rsidRDefault="000E325E" w:rsidP="001E3DB7">
      <w:pPr>
        <w:pStyle w:val="Heading2"/>
        <w:spacing w:after="240" w:line="240" w:lineRule="atLeast"/>
        <w:contextualSpacing/>
        <w:jc w:val="center"/>
        <w:rPr>
          <w:sz w:val="24"/>
        </w:rPr>
      </w:pPr>
      <w:r w:rsidRPr="001E3DB7">
        <w:rPr>
          <w:sz w:val="24"/>
        </w:rPr>
        <w:t>MINISTRIA E FINANCAVE DHE EKONOMISË</w:t>
      </w:r>
    </w:p>
    <w:p w:rsidR="00B3446C" w:rsidRDefault="00646581" w:rsidP="00B3446C">
      <w:pPr>
        <w:pStyle w:val="Heading2"/>
        <w:spacing w:after="240" w:line="240" w:lineRule="atLeast"/>
        <w:contextualSpacing/>
        <w:jc w:val="center"/>
        <w:rPr>
          <w:sz w:val="22"/>
          <w:szCs w:val="22"/>
        </w:rPr>
      </w:pPr>
      <w:r w:rsidRPr="001E3DB7">
        <w:rPr>
          <w:sz w:val="22"/>
          <w:szCs w:val="22"/>
        </w:rPr>
        <w:t xml:space="preserve">DREJTORIA E </w:t>
      </w:r>
      <w:r w:rsidR="005E5B2B">
        <w:rPr>
          <w:sz w:val="22"/>
          <w:szCs w:val="22"/>
        </w:rPr>
        <w:t>PËRGJITHSHME E AKR</w:t>
      </w:r>
      <w:r w:rsidR="003D00BE">
        <w:rPr>
          <w:sz w:val="22"/>
          <w:szCs w:val="22"/>
        </w:rPr>
        <w:t>E</w:t>
      </w:r>
      <w:r w:rsidR="005E5B2B">
        <w:rPr>
          <w:sz w:val="22"/>
          <w:szCs w:val="22"/>
        </w:rPr>
        <w:t>DITIMIT</w:t>
      </w:r>
    </w:p>
    <w:p w:rsidR="000B3557" w:rsidRPr="00B3446C" w:rsidRDefault="000B3557" w:rsidP="00B3446C">
      <w:pPr>
        <w:pStyle w:val="Heading2"/>
        <w:spacing w:after="240" w:line="240" w:lineRule="atLeast"/>
        <w:contextualSpacing/>
        <w:jc w:val="center"/>
        <w:rPr>
          <w:sz w:val="22"/>
          <w:szCs w:val="22"/>
        </w:rPr>
      </w:pPr>
      <w:r>
        <w:t>Sektori i Financës dhe Shë</w:t>
      </w:r>
      <w:r w:rsidRPr="000B3557">
        <w:t>rbimeve</w:t>
      </w:r>
    </w:p>
    <w:p w:rsidR="00D24FE7" w:rsidRPr="00B24E43" w:rsidRDefault="00D24FE7" w:rsidP="00D24FE7"/>
    <w:p w:rsidR="00D24FE7" w:rsidRDefault="00D24FE7" w:rsidP="00D24FE7">
      <w:r w:rsidRPr="00B6534C">
        <w:t>Nr._______prot.</w:t>
      </w:r>
      <w:r w:rsidRPr="00B6534C">
        <w:tab/>
      </w:r>
      <w:r w:rsidRPr="00B6534C">
        <w:tab/>
      </w:r>
      <w:r w:rsidRPr="00B6534C">
        <w:tab/>
      </w:r>
      <w:r w:rsidRPr="00B6534C">
        <w:tab/>
      </w:r>
      <w:r>
        <w:t xml:space="preserve">                                 Tiranë më __.__.</w:t>
      </w:r>
      <w:r w:rsidR="00251DBD">
        <w:t xml:space="preserve"> </w:t>
      </w:r>
      <w:r>
        <w:t>20</w:t>
      </w:r>
      <w:r w:rsidR="00E14436">
        <w:t>23</w:t>
      </w:r>
    </w:p>
    <w:p w:rsidR="000B3557" w:rsidRDefault="000B3557" w:rsidP="00D24FE7"/>
    <w:p w:rsidR="00B4607D" w:rsidRDefault="00B4607D" w:rsidP="007578F5">
      <w:pPr>
        <w:jc w:val="both"/>
      </w:pPr>
    </w:p>
    <w:p w:rsidR="00904B23" w:rsidRDefault="003A33F8" w:rsidP="005C279E">
      <w:pPr>
        <w:ind w:left="-180"/>
        <w:jc w:val="both"/>
        <w:rPr>
          <w:lang w:eastAsia="en-US"/>
        </w:rPr>
      </w:pPr>
      <w:r w:rsidRPr="00251DBD">
        <w:t>Lë</w:t>
      </w:r>
      <w:r w:rsidR="00004B0D" w:rsidRPr="00251DBD">
        <w:t xml:space="preserve">nda:  </w:t>
      </w:r>
      <w:r w:rsidR="005C279E" w:rsidRPr="005C279E">
        <w:rPr>
          <w:lang w:eastAsia="en-US"/>
        </w:rPr>
        <w:t>Dërgohet raport</w:t>
      </w:r>
      <w:r w:rsidR="00E60E91">
        <w:rPr>
          <w:lang w:eastAsia="en-US"/>
        </w:rPr>
        <w:t xml:space="preserve">i </w:t>
      </w:r>
      <w:r w:rsidR="00336B33">
        <w:rPr>
          <w:lang w:eastAsia="en-US"/>
        </w:rPr>
        <w:t>i monitorimit të buxhetit  8</w:t>
      </w:r>
      <w:r w:rsidR="00904B23">
        <w:rPr>
          <w:lang w:eastAsia="en-US"/>
        </w:rPr>
        <w:t xml:space="preserve"> mujor 2023</w:t>
      </w:r>
    </w:p>
    <w:p w:rsidR="005C279E" w:rsidRPr="005C279E" w:rsidRDefault="00B3446C" w:rsidP="005C279E">
      <w:pPr>
        <w:ind w:left="-180"/>
        <w:jc w:val="both"/>
        <w:rPr>
          <w:lang w:eastAsia="en-US"/>
        </w:rPr>
      </w:pPr>
      <w:r>
        <w:rPr>
          <w:lang w:eastAsia="en-US"/>
        </w:rPr>
        <w:t xml:space="preserve">             </w:t>
      </w:r>
      <w:r w:rsidR="005C279E" w:rsidRPr="005C279E">
        <w:rPr>
          <w:lang w:eastAsia="en-US"/>
        </w:rPr>
        <w:t xml:space="preserve"> me anekset përkatëse</w:t>
      </w:r>
    </w:p>
    <w:p w:rsidR="006D0235" w:rsidRDefault="006D0235" w:rsidP="006D0235">
      <w:pPr>
        <w:widowControl w:val="0"/>
        <w:autoSpaceDE w:val="0"/>
        <w:autoSpaceDN w:val="0"/>
        <w:adjustRightInd w:val="0"/>
        <w:ind w:left="-180"/>
        <w:jc w:val="center"/>
        <w:rPr>
          <w:b/>
          <w:lang w:eastAsia="en-US"/>
        </w:rPr>
      </w:pPr>
    </w:p>
    <w:p w:rsidR="006D0235" w:rsidRPr="006D0235" w:rsidRDefault="006D0235" w:rsidP="006D0235">
      <w:pPr>
        <w:widowControl w:val="0"/>
        <w:autoSpaceDE w:val="0"/>
        <w:autoSpaceDN w:val="0"/>
        <w:adjustRightInd w:val="0"/>
        <w:ind w:left="-180"/>
        <w:jc w:val="center"/>
        <w:rPr>
          <w:b/>
          <w:lang w:eastAsia="en-US"/>
        </w:rPr>
      </w:pPr>
      <w:r w:rsidRPr="006D0235">
        <w:rPr>
          <w:b/>
          <w:lang w:eastAsia="en-US"/>
        </w:rPr>
        <w:t>MINISTRISË SË FINANCAVE DHE EKONOMISË</w:t>
      </w:r>
    </w:p>
    <w:p w:rsidR="006D0235" w:rsidRPr="006D0235" w:rsidRDefault="006D0235" w:rsidP="006D0235">
      <w:pPr>
        <w:ind w:left="-180" w:right="-225"/>
        <w:jc w:val="center"/>
        <w:rPr>
          <w:b/>
          <w:lang w:eastAsia="en-US"/>
        </w:rPr>
      </w:pPr>
      <w:r w:rsidRPr="006D0235">
        <w:rPr>
          <w:b/>
          <w:lang w:eastAsia="en-US"/>
        </w:rPr>
        <w:t>DREJTORISË SË BUXHETIT DHE MENAXHIMIT FINANCIAR</w:t>
      </w:r>
    </w:p>
    <w:p w:rsidR="006D0235" w:rsidRPr="006D0235" w:rsidRDefault="006D0235" w:rsidP="006D0235">
      <w:pPr>
        <w:shd w:val="clear" w:color="auto" w:fill="FFFFFF"/>
        <w:rPr>
          <w:rFonts w:ascii="Calibri" w:hAnsi="Calibri" w:cs="Calibri"/>
          <w:color w:val="212121"/>
          <w:sz w:val="22"/>
          <w:szCs w:val="22"/>
          <w:lang w:val="en-US" w:eastAsia="en-US"/>
        </w:rPr>
      </w:pPr>
    </w:p>
    <w:p w:rsidR="006D0235" w:rsidRPr="009B6EFA" w:rsidRDefault="006D0235" w:rsidP="003D00BE">
      <w:pPr>
        <w:ind w:left="-180" w:right="-225"/>
        <w:jc w:val="right"/>
        <w:rPr>
          <w:b/>
        </w:rPr>
      </w:pPr>
      <w:r w:rsidRPr="009B6EFA">
        <w:rPr>
          <w:b/>
        </w:rPr>
        <w:t>Tiranë</w:t>
      </w:r>
    </w:p>
    <w:p w:rsidR="005A1CE8" w:rsidRPr="005E5B2B" w:rsidRDefault="00F6210E" w:rsidP="005E5B2B">
      <w:pPr>
        <w:spacing w:line="276" w:lineRule="auto"/>
        <w:jc w:val="both"/>
        <w:rPr>
          <w:lang w:val="en-US"/>
        </w:rPr>
      </w:pPr>
      <w:r w:rsidRPr="005E5B2B">
        <w:rPr>
          <w:lang w:val="en-US"/>
        </w:rPr>
        <w:t xml:space="preserve">DPA është i vetmi organizëm kombëtar i akreditimit i cili kryen akreditimin e organeve të vlerësimit të konformitetit në Shqipëri. </w:t>
      </w:r>
    </w:p>
    <w:p w:rsidR="00EB0947" w:rsidRPr="005E5B2B" w:rsidRDefault="005E5B2B" w:rsidP="005E5B2B">
      <w:pPr>
        <w:spacing w:line="276" w:lineRule="auto"/>
        <w:jc w:val="both"/>
      </w:pPr>
      <w:r w:rsidRPr="005E5B2B">
        <w:rPr>
          <w:lang w:val="en-US"/>
        </w:rPr>
        <w:t>DPA akrediton: laboratorë testues, laboratorë kalibrues, laboratorë mjekësorë, organe të certifikimit të sistemeve të menaxhimit, organet certifikuese të personave</w:t>
      </w:r>
    </w:p>
    <w:p w:rsidR="005E5B2B" w:rsidRDefault="003A794F" w:rsidP="005E5B2B">
      <w:pPr>
        <w:spacing w:line="276" w:lineRule="auto"/>
        <w:ind w:firstLine="720"/>
        <w:jc w:val="both"/>
      </w:pPr>
      <w:r w:rsidRPr="005E5B2B">
        <w:t>Drejtoria</w:t>
      </w:r>
      <w:r w:rsidRPr="007D26DF">
        <w:t xml:space="preserve"> e P</w:t>
      </w:r>
      <w:r w:rsidR="008B7A92">
        <w:t>ë</w:t>
      </w:r>
      <w:r w:rsidR="005E5B2B">
        <w:t>rgjithshme e Akreditimit(DPA</w:t>
      </w:r>
      <w:r w:rsidRPr="007D26DF">
        <w:t>), si Organi Komb</w:t>
      </w:r>
      <w:r w:rsidR="008B7A92">
        <w:t>ë</w:t>
      </w:r>
      <w:r w:rsidR="005E5B2B">
        <w:t xml:space="preserve">tar i Akrditimit </w:t>
      </w:r>
      <w:r w:rsidRPr="007D26DF">
        <w:t>n</w:t>
      </w:r>
      <w:r w:rsidR="008B7A92">
        <w:t>ë</w:t>
      </w:r>
      <w:r w:rsidRPr="007D26DF">
        <w:t xml:space="preserve"> Shqiperi, </w:t>
      </w:r>
      <w:r w:rsidR="008B7A92">
        <w:t>ë</w:t>
      </w:r>
      <w:r w:rsidRPr="007D26DF">
        <w:t>sht</w:t>
      </w:r>
      <w:r w:rsidR="008B7A92">
        <w:t>ë</w:t>
      </w:r>
      <w:r w:rsidRPr="007D26DF">
        <w:t xml:space="preserve"> p</w:t>
      </w:r>
      <w:r w:rsidR="008B7A92">
        <w:t>ë</w:t>
      </w:r>
      <w:r w:rsidRPr="007D26DF">
        <w:t>rgjegj</w:t>
      </w:r>
      <w:r w:rsidR="008B7A92">
        <w:t>ë</w:t>
      </w:r>
      <w:r w:rsidRPr="007D26DF">
        <w:t>s p</w:t>
      </w:r>
      <w:r w:rsidR="008B7A92">
        <w:t>ë</w:t>
      </w:r>
      <w:r w:rsidRPr="007D26DF">
        <w:t>r organizimin dhe zhvillimin e gjith</w:t>
      </w:r>
      <w:r w:rsidR="008B7A92">
        <w:t>ë</w:t>
      </w:r>
      <w:r w:rsidRPr="007D26DF">
        <w:t xml:space="preserve"> veprimtaris</w:t>
      </w:r>
      <w:r w:rsidR="00AE483A">
        <w:t>ë</w:t>
      </w:r>
      <w:r w:rsidRPr="007D26DF">
        <w:t xml:space="preserve"> komb</w:t>
      </w:r>
      <w:r w:rsidR="00AE483A">
        <w:t>ë</w:t>
      </w:r>
      <w:r w:rsidRPr="007D26DF">
        <w:t>tare t</w:t>
      </w:r>
      <w:r w:rsidR="00AE483A">
        <w:t>ë</w:t>
      </w:r>
      <w:r w:rsidR="005E5B2B">
        <w:t xml:space="preserve"> Akrditimit</w:t>
      </w:r>
      <w:r w:rsidRPr="007D26DF">
        <w:t>, me q</w:t>
      </w:r>
      <w:r w:rsidR="00AE483A">
        <w:t>ë</w:t>
      </w:r>
      <w:r w:rsidRPr="007D26DF">
        <w:t>llim plot</w:t>
      </w:r>
      <w:r w:rsidR="00AE483A">
        <w:t>ë</w:t>
      </w:r>
      <w:r w:rsidRPr="007D26DF">
        <w:t>simin e nevojave t</w:t>
      </w:r>
      <w:r w:rsidR="00AE483A">
        <w:t>ë</w:t>
      </w:r>
      <w:r w:rsidRPr="007D26DF">
        <w:t xml:space="preserve"> pal</w:t>
      </w:r>
      <w:r w:rsidR="00AE483A">
        <w:t>ë</w:t>
      </w:r>
      <w:r w:rsidRPr="007D26DF">
        <w:t>ve t</w:t>
      </w:r>
      <w:r w:rsidR="00AE483A">
        <w:t>ë</w:t>
      </w:r>
      <w:r w:rsidRPr="007D26DF">
        <w:t xml:space="preserve"> interesuara p</w:t>
      </w:r>
      <w:r w:rsidR="00AE483A">
        <w:t>ë</w:t>
      </w:r>
      <w:r w:rsidR="005E5B2B">
        <w:t xml:space="preserve">r akreditime  </w:t>
      </w:r>
      <w:r w:rsidRPr="007D26DF">
        <w:t xml:space="preserve"> p</w:t>
      </w:r>
      <w:r w:rsidR="00AE483A">
        <w:t>ë</w:t>
      </w:r>
      <w:r w:rsidRPr="007D26DF">
        <w:t>r t</w:t>
      </w:r>
      <w:r w:rsidR="00AE483A">
        <w:t>ë</w:t>
      </w:r>
      <w:r w:rsidRPr="007D26DF">
        <w:t xml:space="preserve"> gjitha fushat e ekonomis</w:t>
      </w:r>
      <w:r w:rsidR="00AE483A">
        <w:t>ë</w:t>
      </w:r>
    </w:p>
    <w:p w:rsidR="005E5B2B" w:rsidRPr="005E5B2B" w:rsidRDefault="005E5B2B" w:rsidP="005E5B2B">
      <w:pPr>
        <w:pStyle w:val="Heading2"/>
        <w:rPr>
          <w:sz w:val="24"/>
        </w:rPr>
      </w:pPr>
    </w:p>
    <w:p w:rsidR="005E5B2B" w:rsidRPr="005E5B2B" w:rsidRDefault="005E5B2B" w:rsidP="005E5B2B">
      <w:pPr>
        <w:pStyle w:val="Heading2"/>
        <w:jc w:val="both"/>
        <w:rPr>
          <w:b w:val="0"/>
          <w:sz w:val="24"/>
        </w:rPr>
      </w:pPr>
      <w:r w:rsidRPr="005E5B2B">
        <w:rPr>
          <w:rFonts w:eastAsia="+mn-ea"/>
          <w:b w:val="0"/>
          <w:sz w:val="24"/>
        </w:rPr>
        <w:t>Misioni i DPA</w:t>
      </w:r>
      <w:r>
        <w:rPr>
          <w:rFonts w:eastAsia="+mn-ea"/>
          <w:b w:val="0"/>
          <w:sz w:val="24"/>
        </w:rPr>
        <w:t xml:space="preserve">-s: </w:t>
      </w:r>
      <w:r w:rsidRPr="005E5B2B">
        <w:rPr>
          <w:rFonts w:eastAsia="+mn-ea"/>
          <w:b w:val="0"/>
          <w:sz w:val="24"/>
        </w:rPr>
        <w:t xml:space="preserve"> është të ofrojë me kompetencë shërbimin e akreditimit tek palët e interesuara me qëllim arritjen e besueshmërisë së konsumatorëve për tregun e brendshëm dhe rritjen e eksporteve të produkteve shqiptare. </w:t>
      </w:r>
    </w:p>
    <w:p w:rsidR="005E5B2B" w:rsidRPr="005E5B2B" w:rsidRDefault="005E5B2B" w:rsidP="005E5B2B">
      <w:pPr>
        <w:pStyle w:val="Heading2"/>
        <w:jc w:val="both"/>
        <w:rPr>
          <w:b w:val="0"/>
          <w:sz w:val="24"/>
        </w:rPr>
      </w:pPr>
      <w:r w:rsidRPr="005E5B2B">
        <w:rPr>
          <w:rFonts w:eastAsia="+mn-ea"/>
          <w:b w:val="0"/>
          <w:sz w:val="24"/>
        </w:rPr>
        <w:t xml:space="preserve">Vizioni është DPA të jetë organizëm akreditues i njohur ndërkombëtarisht për zhvillimin dhe ofrimin e shërbimeve të akreditimit në dobi të ekonomisë shqiptare. </w:t>
      </w:r>
    </w:p>
    <w:p w:rsidR="005E5B2B" w:rsidRPr="005E5B2B" w:rsidRDefault="005E5B2B" w:rsidP="005E5B2B">
      <w:pPr>
        <w:pStyle w:val="Heading2"/>
        <w:jc w:val="both"/>
        <w:rPr>
          <w:b w:val="0"/>
          <w:sz w:val="24"/>
        </w:rPr>
      </w:pPr>
      <w:r w:rsidRPr="005E5B2B">
        <w:rPr>
          <w:rFonts w:eastAsia="+mn-ea"/>
          <w:b w:val="0"/>
          <w:sz w:val="24"/>
        </w:rPr>
        <w:t xml:space="preserve">DPA ka detyrë themelore akreditimin e organeve të vlerësimit me qëllim arritjen e: </w:t>
      </w:r>
    </w:p>
    <w:p w:rsidR="005A1CE8" w:rsidRPr="005E5B2B" w:rsidRDefault="00F6210E" w:rsidP="005E5B2B">
      <w:pPr>
        <w:pStyle w:val="Heading2"/>
        <w:jc w:val="both"/>
        <w:rPr>
          <w:b w:val="0"/>
          <w:sz w:val="24"/>
        </w:rPr>
      </w:pPr>
      <w:r w:rsidRPr="005E5B2B">
        <w:rPr>
          <w:rFonts w:eastAsia="+mn-ea"/>
          <w:b w:val="0"/>
          <w:sz w:val="24"/>
        </w:rPr>
        <w:t xml:space="preserve">besueshmërisë së konsumatorëve ndaj shërbimeve të organeve të vlerësimit të konformitetit; dhe </w:t>
      </w:r>
    </w:p>
    <w:p w:rsidR="005E5B2B" w:rsidRPr="005E5B2B" w:rsidRDefault="005E5B2B" w:rsidP="005E5B2B">
      <w:pPr>
        <w:pStyle w:val="Heading2"/>
        <w:jc w:val="both"/>
        <w:rPr>
          <w:b w:val="0"/>
          <w:sz w:val="24"/>
        </w:rPr>
      </w:pPr>
      <w:r w:rsidRPr="005E5B2B">
        <w:rPr>
          <w:rFonts w:eastAsia="+mn-ea"/>
          <w:b w:val="0"/>
          <w:sz w:val="24"/>
        </w:rPr>
        <w:t>Nënshkrimin e marrëveshjeve të njohjes reciproke me organizmat evropian dhe ndërkombëtar të akreditimit për lehtësimin e lëvizjes së lirë të mallrave</w:t>
      </w:r>
    </w:p>
    <w:p w:rsidR="005E5B2B" w:rsidRPr="005E5B2B" w:rsidRDefault="005E5B2B" w:rsidP="005E5B2B">
      <w:pPr>
        <w:pStyle w:val="Heading2"/>
        <w:jc w:val="both"/>
        <w:rPr>
          <w:b w:val="0"/>
          <w:sz w:val="24"/>
        </w:rPr>
      </w:pPr>
    </w:p>
    <w:p w:rsidR="005A1CE8" w:rsidRPr="005E5B2B" w:rsidRDefault="005E5B2B" w:rsidP="005E5B2B">
      <w:pPr>
        <w:spacing w:line="276" w:lineRule="auto"/>
        <w:jc w:val="both"/>
        <w:rPr>
          <w:lang w:val="en-US"/>
        </w:rPr>
      </w:pPr>
      <w:r>
        <w:rPr>
          <w:lang w:val="en-US"/>
        </w:rPr>
        <w:t>Q</w:t>
      </w:r>
      <w:r>
        <w:rPr>
          <w:rFonts w:ascii="Sylfaen" w:hAnsi="Sylfaen"/>
          <w:lang w:val="en-US"/>
        </w:rPr>
        <w:t xml:space="preserve">ëllimi: </w:t>
      </w:r>
      <w:r w:rsidR="00F6210E" w:rsidRPr="005E5B2B">
        <w:rPr>
          <w:lang w:val="en-US"/>
        </w:rPr>
        <w:t xml:space="preserve">Akreditimi është procedura e njohjes së kompetencës teknike të organeve të vlerësimit të konformitetit të cilat kryejnë detyra të tilla si testim, kalibrim, certifikim dhe inspektim. Pra nëpërmjet akreditimit vlerësohet nëse një organ ka kompetence teknike ose jo për të testuar një produkt, kalibruar një mjet/sistem matës, për të certifikuar një product, shërbim, sistem menaxhimi apo person, apo për të inspektuar produktet apo shërbimet. </w:t>
      </w:r>
    </w:p>
    <w:p w:rsidR="005E5B2B" w:rsidRDefault="005E5B2B" w:rsidP="005E5B2B">
      <w:pPr>
        <w:spacing w:line="276" w:lineRule="auto"/>
        <w:ind w:firstLine="720"/>
        <w:jc w:val="both"/>
      </w:pPr>
      <w:r w:rsidRPr="005E5B2B">
        <w:rPr>
          <w:lang w:val="en-US"/>
        </w:rPr>
        <w:t>Vlerësimi i kompetencës teknike sjell besueshmëri tek konsumatori për produktet dhe shërbimet që ato konsumojnë dhe përdorin si dhe realizon lëvizjen e lirë të mallrave</w:t>
      </w:r>
    </w:p>
    <w:p w:rsidR="005E5B2B" w:rsidRDefault="005E5B2B" w:rsidP="005E5B2B">
      <w:pPr>
        <w:spacing w:line="276" w:lineRule="auto"/>
        <w:ind w:firstLine="720"/>
      </w:pPr>
    </w:p>
    <w:p w:rsidR="005E5B2B" w:rsidRDefault="005E5B2B" w:rsidP="005E5B2B">
      <w:pPr>
        <w:spacing w:line="276" w:lineRule="auto"/>
        <w:ind w:firstLine="720"/>
        <w:jc w:val="both"/>
      </w:pPr>
    </w:p>
    <w:p w:rsidR="005E5B2B" w:rsidRPr="005E5B2B" w:rsidRDefault="005E5B2B" w:rsidP="00D60643">
      <w:pPr>
        <w:spacing w:line="276" w:lineRule="auto"/>
        <w:rPr>
          <w:lang w:val="en-US"/>
        </w:rPr>
      </w:pPr>
      <w:r w:rsidRPr="005E5B2B">
        <w:rPr>
          <w:lang w:val="en-US"/>
        </w:rPr>
        <w:t>DPA është anëtare me drejta të plota në Organizmin Evropian të Akreditimit (EA)</w:t>
      </w:r>
    </w:p>
    <w:p w:rsidR="005E5B2B" w:rsidRPr="005E5B2B" w:rsidRDefault="005E5B2B" w:rsidP="00D60643">
      <w:pPr>
        <w:spacing w:line="276" w:lineRule="auto"/>
        <w:rPr>
          <w:lang w:val="en-US"/>
        </w:rPr>
      </w:pPr>
      <w:r w:rsidRPr="005E5B2B">
        <w:rPr>
          <w:lang w:val="en-US"/>
        </w:rPr>
        <w:t xml:space="preserve">DPA është anëtare firmosëse e Marreveshjeve të njohjes reciproke (MLA) me EA në fushat e testimit, inspektimit, certifikimit të sistemeve të menaxhimit dhe certifikimit të personnave. </w:t>
      </w:r>
    </w:p>
    <w:p w:rsidR="005E5B2B" w:rsidRPr="005E5B2B" w:rsidRDefault="005E5B2B" w:rsidP="00D60643">
      <w:pPr>
        <w:spacing w:line="276" w:lineRule="auto"/>
        <w:rPr>
          <w:lang w:val="en-US"/>
        </w:rPr>
      </w:pPr>
      <w:r w:rsidRPr="005E5B2B">
        <w:rPr>
          <w:lang w:val="en-US"/>
        </w:rPr>
        <w:t>DPA është anëtare firmosëse e MLA me Forumin Ndërkombëtar të Akreditimit (IAF) për fushën e certifikimit të sistemeve të menaxhimit.</w:t>
      </w:r>
    </w:p>
    <w:p w:rsidR="005E5B2B" w:rsidRPr="005E5B2B" w:rsidRDefault="005E5B2B" w:rsidP="00D60643">
      <w:pPr>
        <w:spacing w:line="276" w:lineRule="auto"/>
        <w:rPr>
          <w:lang w:val="en-US"/>
        </w:rPr>
      </w:pPr>
      <w:r w:rsidRPr="005E5B2B">
        <w:rPr>
          <w:lang w:val="en-US"/>
        </w:rPr>
        <w:t xml:space="preserve">DPA është anëtare firmosëse e MRA me Organizmin Ndërkombëtar të Akreditimit të Laboratorëve (ILAC) në fushën e testimit dhe inspektimit. </w:t>
      </w:r>
    </w:p>
    <w:p w:rsidR="005E5B2B" w:rsidRDefault="005E5B2B" w:rsidP="00D60643">
      <w:pPr>
        <w:spacing w:line="276" w:lineRule="auto"/>
        <w:rPr>
          <w:lang w:val="en-US"/>
        </w:rPr>
      </w:pPr>
      <w:r w:rsidRPr="005E5B2B">
        <w:rPr>
          <w:lang w:val="en-US"/>
        </w:rPr>
        <w:t>Nënshkrimi i këtyre marrëveshje ka siguruar njohjen evropiane dhe ndërkombëtare të certifikatave të akreditimit të lëshuara nga DPA dhe si rrjedhim njohjen e raporteve të testimit dhe kalibrimit, certifikatat e certifikimit dhe inspektimit të leshuara nga organet e akredituara nga DPA. Kjo siguron testimin dhe certifikimin vetëm njeherë të produkteve dhe shërbimeve shqiptare dhe pranimin e tyre në tregjet eksportuese</w:t>
      </w:r>
    </w:p>
    <w:p w:rsidR="00342018" w:rsidRDefault="00342018" w:rsidP="00D60643">
      <w:pPr>
        <w:spacing w:line="276" w:lineRule="auto"/>
        <w:rPr>
          <w:lang w:val="en-US"/>
        </w:rPr>
      </w:pPr>
    </w:p>
    <w:p w:rsidR="00342018" w:rsidRPr="00342018" w:rsidRDefault="00342018" w:rsidP="00342018">
      <w:pPr>
        <w:shd w:val="clear" w:color="auto" w:fill="FFFFFF"/>
        <w:textAlignment w:val="baseline"/>
        <w:rPr>
          <w:color w:val="000000"/>
        </w:rPr>
      </w:pPr>
      <w:r w:rsidRPr="00342018">
        <w:rPr>
          <w:b/>
          <w:bCs/>
          <w:color w:val="000000"/>
          <w:bdr w:val="none" w:sz="0" w:space="0" w:color="auto" w:frame="1"/>
          <w:shd w:val="clear" w:color="auto" w:fill="FFFFFF"/>
        </w:rPr>
        <w:t>Objektivi 1</w:t>
      </w:r>
      <w:r w:rsidRPr="00342018">
        <w:rPr>
          <w:color w:val="000000"/>
          <w:bdr w:val="none" w:sz="0" w:space="0" w:color="auto" w:frame="1"/>
          <w:shd w:val="clear" w:color="auto" w:fill="FFFFFF"/>
        </w:rPr>
        <w:t>. Mirëmbajtja e njohjes së raporteve të testimit/ çertifikatave te çertifikimit dhe inspektimit të lëshuara nga OVK e akredituara nga DPA (mirëmbajtja e EA-MLA-së, IAF MLA dhe ILAC MRA në fushën e testimit, inspektimit, çertifikimit të sistemeve të menaxhimit dhe certifikimit te personave). Afati: Tetor 202</w:t>
      </w:r>
      <w:r w:rsidR="00B3446C">
        <w:rPr>
          <w:color w:val="000000"/>
          <w:bdr w:val="none" w:sz="0" w:space="0" w:color="auto" w:frame="1"/>
          <w:shd w:val="clear" w:color="auto" w:fill="FFFFFF"/>
        </w:rPr>
        <w:t>3</w:t>
      </w:r>
      <w:r w:rsidRPr="00342018">
        <w:rPr>
          <w:color w:val="000000"/>
          <w:bdr w:val="none" w:sz="0" w:space="0" w:color="auto" w:frame="1"/>
          <w:shd w:val="clear" w:color="auto" w:fill="FFFFFF"/>
        </w:rPr>
        <w:t> </w:t>
      </w:r>
    </w:p>
    <w:p w:rsidR="00342018" w:rsidRPr="00342018" w:rsidRDefault="00342018" w:rsidP="00342018">
      <w:pPr>
        <w:shd w:val="clear" w:color="auto" w:fill="FFFFFF"/>
        <w:textAlignment w:val="baseline"/>
        <w:rPr>
          <w:color w:val="000000"/>
        </w:rPr>
      </w:pPr>
    </w:p>
    <w:p w:rsidR="00342018" w:rsidRPr="00342018" w:rsidRDefault="00342018" w:rsidP="00342018">
      <w:pPr>
        <w:shd w:val="clear" w:color="auto" w:fill="FFFFFF"/>
        <w:textAlignment w:val="baseline"/>
        <w:rPr>
          <w:color w:val="000000"/>
        </w:rPr>
      </w:pPr>
      <w:r w:rsidRPr="00342018">
        <w:rPr>
          <w:color w:val="000000"/>
          <w:bdr w:val="none" w:sz="0" w:space="0" w:color="auto" w:frame="1"/>
          <w:shd w:val="clear" w:color="auto" w:fill="FFFFFF"/>
        </w:rPr>
        <w:t>Statusi aktual: EA ka marre vendimin qe DPA mbetet anëtare firmosëse e EA MLA për fushat testim, inspektim, certifikim personi dhe certifikim të sistemeve të menaxhimit. Ne Shtator 2022, DPA eshte bere anetare e IAF MLA ne fushen e certifikimit te personave. </w:t>
      </w:r>
    </w:p>
    <w:p w:rsidR="00342018" w:rsidRPr="00342018" w:rsidRDefault="00342018" w:rsidP="00342018">
      <w:pPr>
        <w:shd w:val="clear" w:color="auto" w:fill="FFFFFF"/>
        <w:textAlignment w:val="baseline"/>
        <w:rPr>
          <w:color w:val="000000"/>
        </w:rPr>
      </w:pPr>
      <w:r w:rsidRPr="00342018">
        <w:rPr>
          <w:color w:val="000000"/>
        </w:rPr>
        <w:br/>
      </w:r>
      <w:r w:rsidRPr="00342018">
        <w:rPr>
          <w:b/>
          <w:bCs/>
          <w:color w:val="000000"/>
          <w:bdr w:val="none" w:sz="0" w:space="0" w:color="auto" w:frame="1"/>
          <w:shd w:val="clear" w:color="auto" w:fill="FFFFFF"/>
        </w:rPr>
        <w:t>Objektivi 2</w:t>
      </w:r>
      <w:r w:rsidRPr="00342018">
        <w:rPr>
          <w:color w:val="000000"/>
          <w:bdr w:val="none" w:sz="0" w:space="0" w:color="auto" w:frame="1"/>
          <w:shd w:val="clear" w:color="auto" w:fill="FFFFFF"/>
        </w:rPr>
        <w:t>: Rishikimi i sistemit të menaxhimit të DPA në përputhje me standardin ISO/IEC 17011:2017, duke perfshire impaktin e struktures s</w:t>
      </w:r>
      <w:r w:rsidR="00B3446C">
        <w:rPr>
          <w:color w:val="000000"/>
          <w:bdr w:val="none" w:sz="0" w:space="0" w:color="auto" w:frame="1"/>
          <w:shd w:val="clear" w:color="auto" w:fill="FFFFFF"/>
        </w:rPr>
        <w:t>e re te DPA. Afati: Dhjetor 2023</w:t>
      </w:r>
      <w:r w:rsidRPr="00342018">
        <w:rPr>
          <w:color w:val="000000"/>
          <w:bdr w:val="none" w:sz="0" w:space="0" w:color="auto" w:frame="1"/>
          <w:shd w:val="clear" w:color="auto" w:fill="FFFFFF"/>
        </w:rPr>
        <w:t xml:space="preserve">  </w:t>
      </w:r>
    </w:p>
    <w:p w:rsidR="00342018" w:rsidRPr="00342018" w:rsidRDefault="00342018" w:rsidP="00342018">
      <w:pPr>
        <w:shd w:val="clear" w:color="auto" w:fill="FFFFFF"/>
        <w:textAlignment w:val="baseline"/>
        <w:rPr>
          <w:color w:val="000000"/>
        </w:rPr>
      </w:pPr>
      <w:r w:rsidRPr="00342018">
        <w:rPr>
          <w:color w:val="000000"/>
          <w:bdr w:val="none" w:sz="0" w:space="0" w:color="auto" w:frame="1"/>
        </w:rPr>
        <w:t>Statusi aktual: I gjithe sistemi i menaxhimit është rishikuar në përputhje me strukturen dhe organiken e re te DPA miratuar ne Janar 2021. Rishikimi I sistemit te menaxh</w:t>
      </w:r>
      <w:r w:rsidR="000A6EF0">
        <w:rPr>
          <w:color w:val="000000"/>
          <w:bdr w:val="none" w:sz="0" w:space="0" w:color="auto" w:frame="1"/>
        </w:rPr>
        <w:t>imit ka perfunduar ne Mars 2023. Ne Maj 2023</w:t>
      </w:r>
      <w:r w:rsidRPr="00342018">
        <w:rPr>
          <w:color w:val="000000"/>
          <w:bdr w:val="none" w:sz="0" w:space="0" w:color="auto" w:frame="1"/>
        </w:rPr>
        <w:t xml:space="preserve"> eshte zhvilluar auditimi i brendshem i DPA nga i cili ka rezultuar se sistemi i menaxhimit te DPA funksionon ne perputhje me IS</w:t>
      </w:r>
      <w:r w:rsidR="00B3446C">
        <w:rPr>
          <w:color w:val="000000"/>
          <w:bdr w:val="none" w:sz="0" w:space="0" w:color="auto" w:frame="1"/>
        </w:rPr>
        <w:t>O/IEC 17011:2017. Jane gjetur 4 moskonformitete dhe 2</w:t>
      </w:r>
      <w:r w:rsidRPr="00342018">
        <w:rPr>
          <w:color w:val="000000"/>
          <w:bdr w:val="none" w:sz="0" w:space="0" w:color="auto" w:frame="1"/>
        </w:rPr>
        <w:t xml:space="preserve"> komente te cilat ja</w:t>
      </w:r>
      <w:r w:rsidR="00B3446C">
        <w:rPr>
          <w:color w:val="000000"/>
          <w:bdr w:val="none" w:sz="0" w:space="0" w:color="auto" w:frame="1"/>
        </w:rPr>
        <w:t>ne zgjidhur deri ne maj 2023</w:t>
      </w:r>
      <w:r w:rsidRPr="00342018">
        <w:rPr>
          <w:color w:val="000000"/>
          <w:bdr w:val="none" w:sz="0" w:space="0" w:color="auto" w:frame="1"/>
        </w:rPr>
        <w:t>. Nga zgjidhja e moskonformiteteve disa nga dokumentat e sistemit te menaxhimit jane rishikuar përsëri. </w:t>
      </w:r>
    </w:p>
    <w:p w:rsidR="005E5B2B" w:rsidRDefault="00342018" w:rsidP="00342018">
      <w:r w:rsidRPr="00342018">
        <w:rPr>
          <w:rStyle w:val="ms-button-flexcontainer"/>
          <w:bdr w:val="none" w:sz="0" w:space="0" w:color="auto" w:frame="1"/>
        </w:rPr>
        <w:t></w:t>
      </w:r>
      <w:r w:rsidR="001349F9" w:rsidRPr="001349F9">
        <w:t>Organet e vlerësimit të konformitetit të akredituar nga DPA</w:t>
      </w:r>
      <w:r w:rsidR="001349F9">
        <w:t>:</w:t>
      </w:r>
    </w:p>
    <w:p w:rsidR="001349F9" w:rsidRDefault="001349F9" w:rsidP="001349F9">
      <w:pPr>
        <w:jc w:val="both"/>
      </w:pPr>
    </w:p>
    <w:p w:rsidR="005A1CE8" w:rsidRPr="001349F9" w:rsidRDefault="00685716" w:rsidP="00336B33">
      <w:pPr>
        <w:pStyle w:val="ListParagraph"/>
        <w:jc w:val="both"/>
        <w:rPr>
          <w:lang w:val="en-US"/>
        </w:rPr>
      </w:pPr>
      <w:r>
        <w:rPr>
          <w:lang w:val="en-US"/>
        </w:rPr>
        <w:t>107</w:t>
      </w:r>
      <w:r w:rsidR="00F6210E" w:rsidRPr="001349F9">
        <w:rPr>
          <w:lang w:val="en-US"/>
        </w:rPr>
        <w:t xml:space="preserve"> organe të vlerësimit të konformitetit të akredituar nga të cilat:</w:t>
      </w:r>
    </w:p>
    <w:p w:rsidR="005A1CE8" w:rsidRPr="001349F9" w:rsidRDefault="00904B23" w:rsidP="001349F9">
      <w:pPr>
        <w:pStyle w:val="ListParagraph"/>
        <w:numPr>
          <w:ilvl w:val="0"/>
          <w:numId w:val="41"/>
        </w:numPr>
        <w:rPr>
          <w:lang w:val="en-US"/>
        </w:rPr>
      </w:pPr>
      <w:r>
        <w:rPr>
          <w:lang w:val="en-US"/>
        </w:rPr>
        <w:t>4</w:t>
      </w:r>
      <w:r w:rsidR="00685716">
        <w:rPr>
          <w:lang w:val="en-US"/>
        </w:rPr>
        <w:t>9</w:t>
      </w:r>
      <w:r w:rsidR="00F6210E" w:rsidRPr="001349F9">
        <w:rPr>
          <w:lang w:val="en-US"/>
        </w:rPr>
        <w:t xml:space="preserve"> laboratorë testues </w:t>
      </w:r>
    </w:p>
    <w:p w:rsidR="005A1CE8" w:rsidRPr="001349F9" w:rsidRDefault="00685716" w:rsidP="001349F9">
      <w:pPr>
        <w:numPr>
          <w:ilvl w:val="0"/>
          <w:numId w:val="35"/>
        </w:numPr>
        <w:spacing w:line="276" w:lineRule="auto"/>
        <w:rPr>
          <w:lang w:val="en-US"/>
        </w:rPr>
      </w:pPr>
      <w:r>
        <w:rPr>
          <w:lang w:val="en-US"/>
        </w:rPr>
        <w:t>5</w:t>
      </w:r>
      <w:r w:rsidR="00F6210E" w:rsidRPr="001349F9">
        <w:rPr>
          <w:lang w:val="en-US"/>
        </w:rPr>
        <w:t xml:space="preserve"> laboratorë mjekësorë </w:t>
      </w:r>
    </w:p>
    <w:p w:rsidR="005A1CE8" w:rsidRPr="001349F9" w:rsidRDefault="0080202C" w:rsidP="001349F9">
      <w:pPr>
        <w:numPr>
          <w:ilvl w:val="0"/>
          <w:numId w:val="35"/>
        </w:numPr>
        <w:spacing w:line="276" w:lineRule="auto"/>
        <w:rPr>
          <w:lang w:val="en-US"/>
        </w:rPr>
      </w:pPr>
      <w:r>
        <w:rPr>
          <w:lang w:val="en-US"/>
        </w:rPr>
        <w:t xml:space="preserve">1 </w:t>
      </w:r>
      <w:r w:rsidR="00F6210E" w:rsidRPr="001349F9">
        <w:rPr>
          <w:lang w:val="en-US"/>
        </w:rPr>
        <w:t xml:space="preserve"> laboratorë  kalibrues </w:t>
      </w:r>
    </w:p>
    <w:p w:rsidR="005A1CE8" w:rsidRPr="001349F9" w:rsidRDefault="00685716" w:rsidP="001349F9">
      <w:pPr>
        <w:numPr>
          <w:ilvl w:val="0"/>
          <w:numId w:val="35"/>
        </w:numPr>
        <w:spacing w:line="276" w:lineRule="auto"/>
        <w:rPr>
          <w:lang w:val="en-US"/>
        </w:rPr>
      </w:pPr>
      <w:r>
        <w:rPr>
          <w:lang w:val="en-US"/>
        </w:rPr>
        <w:t>14</w:t>
      </w:r>
      <w:r w:rsidR="00F6210E" w:rsidRPr="001349F9">
        <w:rPr>
          <w:lang w:val="en-US"/>
        </w:rPr>
        <w:t xml:space="preserve"> organe certifikuese personi </w:t>
      </w:r>
    </w:p>
    <w:p w:rsidR="005A1CE8" w:rsidRPr="001349F9" w:rsidRDefault="00685716" w:rsidP="001349F9">
      <w:pPr>
        <w:numPr>
          <w:ilvl w:val="0"/>
          <w:numId w:val="35"/>
        </w:numPr>
        <w:spacing w:line="276" w:lineRule="auto"/>
        <w:rPr>
          <w:lang w:val="en-US"/>
        </w:rPr>
      </w:pPr>
      <w:r>
        <w:rPr>
          <w:lang w:val="en-US"/>
        </w:rPr>
        <w:t>8</w:t>
      </w:r>
      <w:r w:rsidR="00F6210E" w:rsidRPr="001349F9">
        <w:rPr>
          <w:lang w:val="en-US"/>
        </w:rPr>
        <w:t xml:space="preserve"> organe certifikuese të sistemeve të menaxhimit </w:t>
      </w:r>
    </w:p>
    <w:p w:rsidR="005A1CE8" w:rsidRPr="001349F9" w:rsidRDefault="00685716" w:rsidP="001349F9">
      <w:pPr>
        <w:numPr>
          <w:ilvl w:val="0"/>
          <w:numId w:val="35"/>
        </w:numPr>
        <w:spacing w:line="276" w:lineRule="auto"/>
        <w:rPr>
          <w:lang w:val="en-US"/>
        </w:rPr>
      </w:pPr>
      <w:r>
        <w:rPr>
          <w:lang w:val="en-US"/>
        </w:rPr>
        <w:t>30</w:t>
      </w:r>
      <w:r w:rsidR="0080202C">
        <w:rPr>
          <w:lang w:val="en-US"/>
        </w:rPr>
        <w:t xml:space="preserve"> </w:t>
      </w:r>
      <w:r w:rsidR="00F6210E" w:rsidRPr="001349F9">
        <w:rPr>
          <w:lang w:val="en-US"/>
        </w:rPr>
        <w:t xml:space="preserve">organe inspektuese </w:t>
      </w:r>
    </w:p>
    <w:p w:rsidR="005E5B2B" w:rsidRDefault="005E5B2B" w:rsidP="001349F9">
      <w:pPr>
        <w:spacing w:line="276" w:lineRule="auto"/>
        <w:ind w:firstLine="720"/>
      </w:pPr>
    </w:p>
    <w:p w:rsidR="003D00BE" w:rsidRDefault="003D00BE" w:rsidP="003D00BE">
      <w:pPr>
        <w:spacing w:line="276" w:lineRule="auto"/>
        <w:jc w:val="both"/>
        <w:rPr>
          <w:b/>
          <w:bCs/>
          <w:lang w:val="en-GB"/>
        </w:rPr>
      </w:pPr>
      <w:r w:rsidRPr="003D00BE">
        <w:rPr>
          <w:lang w:val="en-GB"/>
        </w:rPr>
        <w:t xml:space="preserve">Numri i OVK te akredituar nga </w:t>
      </w:r>
      <w:r w:rsidR="00904B23">
        <w:rPr>
          <w:b/>
          <w:bCs/>
          <w:lang w:val="en-GB"/>
        </w:rPr>
        <w:t>23 ne 4 mujorin 2023</w:t>
      </w:r>
    </w:p>
    <w:p w:rsidR="003D00BE" w:rsidRPr="003D00BE" w:rsidRDefault="003D00BE" w:rsidP="003D00BE">
      <w:pPr>
        <w:spacing w:line="276" w:lineRule="auto"/>
        <w:jc w:val="both"/>
        <w:rPr>
          <w:lang w:val="en-US"/>
        </w:rPr>
      </w:pPr>
      <w:r w:rsidRPr="003D00BE">
        <w:rPr>
          <w:b/>
          <w:bCs/>
          <w:lang w:val="en-US"/>
        </w:rPr>
        <w:lastRenderedPageBreak/>
        <w:t>Objektivi 1</w:t>
      </w:r>
      <w:r w:rsidRPr="003D00BE">
        <w:rPr>
          <w:lang w:val="en-US"/>
        </w:rPr>
        <w:t xml:space="preserve">. </w:t>
      </w:r>
      <w:r w:rsidRPr="003D00BE">
        <w:t>Mirëmbajtja e njohjes së raporteve të testimit/</w:t>
      </w:r>
      <w:r w:rsidRPr="003D00BE">
        <w:rPr>
          <w:lang w:val="en-US"/>
        </w:rPr>
        <w:t xml:space="preserve"> çe</w:t>
      </w:r>
      <w:r w:rsidRPr="003D00BE">
        <w:t xml:space="preserve">rtifikatave te </w:t>
      </w:r>
      <w:r w:rsidRPr="003D00BE">
        <w:rPr>
          <w:lang w:val="en-US"/>
        </w:rPr>
        <w:t>ç</w:t>
      </w:r>
      <w:r w:rsidRPr="003D00BE">
        <w:t>ertifikimit dhe inspektimit të lëshuara nga OVK e akredituara nga DPA (mirëmbajtja e EA-MLA-së, IAF MLA dhe ILAC MRA në fushën e testimit, inspektimit</w:t>
      </w:r>
      <w:r w:rsidRPr="003D00BE">
        <w:rPr>
          <w:lang w:val="en-US"/>
        </w:rPr>
        <w:t>, ç</w:t>
      </w:r>
      <w:r w:rsidRPr="003D00BE">
        <w:t>ertifikimit të sistemeve të menaxhimit</w:t>
      </w:r>
      <w:r w:rsidRPr="003D00BE">
        <w:rPr>
          <w:lang w:val="en-US"/>
        </w:rPr>
        <w:t xml:space="preserve"> dhe certifikimit </w:t>
      </w:r>
      <w:r w:rsidR="00342018">
        <w:rPr>
          <w:lang w:val="en-US"/>
        </w:rPr>
        <w:t xml:space="preserve">te personave). Afati: dhjetor </w:t>
      </w:r>
      <w:r w:rsidR="000A6EF0">
        <w:rPr>
          <w:lang w:val="en-US"/>
        </w:rPr>
        <w:t xml:space="preserve"> 2023</w:t>
      </w:r>
    </w:p>
    <w:p w:rsidR="003D00BE" w:rsidRPr="003D00BE" w:rsidRDefault="003D00BE" w:rsidP="003D00BE">
      <w:pPr>
        <w:spacing w:line="276" w:lineRule="auto"/>
        <w:jc w:val="both"/>
        <w:rPr>
          <w:lang w:val="en-US"/>
        </w:rPr>
      </w:pPr>
      <w:r w:rsidRPr="003D00BE">
        <w:rPr>
          <w:lang w:val="en-US"/>
        </w:rPr>
        <w:t>Statusi aktual: EA ka vlerësuar kompetencën e DPA, në kuadër të mirëmbajtjes së marrëveshjeve të njohjes rec</w:t>
      </w:r>
      <w:r w:rsidR="007F1A3A">
        <w:rPr>
          <w:lang w:val="en-US"/>
        </w:rPr>
        <w:t>iproke, në Shkurt dhe Prill 2023</w:t>
      </w:r>
      <w:r w:rsidRPr="003D00BE">
        <w:rPr>
          <w:lang w:val="en-US"/>
        </w:rPr>
        <w:t xml:space="preserve">. </w:t>
      </w:r>
      <w:r w:rsidRPr="003D00BE">
        <w:rPr>
          <w:lang w:val="en-GB"/>
        </w:rPr>
        <w:t xml:space="preserve">Në përfundim të vlerësimit, grupi i vlerësimit ka konfirmuar me kënaqësi që funksionimi i përgjithshëm i DPA është në përputhje me kerkesat e specifikuara (ISO/IEC 17011 dhe Rregullorja Evropiane 765/2008) dhe se grupi i vlerësimit është i impresionuar me strukturën organizative të DPA, aftësitë dhe njohuritë e personelit të DPA në lidhje me procedurat e tyre dhe dokumentacionin e sistemit të menaxhimit. </w:t>
      </w:r>
      <w:r w:rsidRPr="003D00BE">
        <w:rPr>
          <w:lang w:val="en-US"/>
        </w:rPr>
        <w:t>Gjetjet nga vlerësimi i EA janë zgjidhur nga DPA dhe pritet që në</w:t>
      </w:r>
      <w:r w:rsidR="007F1A3A">
        <w:rPr>
          <w:lang w:val="en-US"/>
        </w:rPr>
        <w:t xml:space="preserve"> mbledhjen e rradhës (Tetor 2023</w:t>
      </w:r>
      <w:r w:rsidRPr="003D00BE">
        <w:rPr>
          <w:lang w:val="en-US"/>
        </w:rPr>
        <w:t xml:space="preserve">) të merret vendimi që DPA mbetet anëtare firmosëse e EA MLA për fushat testim, inspektim, certifikim personi dhe certifikim të sistemeve të menaxhimit. </w:t>
      </w:r>
    </w:p>
    <w:p w:rsidR="003D00BE" w:rsidRPr="003D00BE" w:rsidRDefault="003D00BE" w:rsidP="003D00BE">
      <w:pPr>
        <w:spacing w:line="276" w:lineRule="auto"/>
        <w:jc w:val="both"/>
        <w:rPr>
          <w:lang w:val="en-US"/>
        </w:rPr>
      </w:pPr>
      <w:r w:rsidRPr="003D00BE">
        <w:rPr>
          <w:b/>
          <w:bCs/>
          <w:lang w:val="en-US"/>
        </w:rPr>
        <w:t>Objektivi 2</w:t>
      </w:r>
      <w:r w:rsidRPr="003D00BE">
        <w:rPr>
          <w:lang w:val="en-US"/>
        </w:rPr>
        <w:t>: Rishikimi i sistemit të menaxhimit të DPA në përputhje me standardin ISO/IEC 17011:2017, duke perfshire impaktin e struktures se</w:t>
      </w:r>
      <w:r w:rsidR="007F1A3A">
        <w:rPr>
          <w:lang w:val="en-US"/>
        </w:rPr>
        <w:t xml:space="preserve"> re te DPA. Afati: Dhjetor 2023</w:t>
      </w:r>
    </w:p>
    <w:p w:rsidR="003D00BE" w:rsidRPr="003D00BE" w:rsidRDefault="003D00BE" w:rsidP="003D00BE">
      <w:pPr>
        <w:spacing w:line="276" w:lineRule="auto"/>
        <w:jc w:val="both"/>
        <w:rPr>
          <w:lang w:val="en-US"/>
        </w:rPr>
      </w:pPr>
      <w:r w:rsidRPr="003D00BE">
        <w:rPr>
          <w:lang w:val="en-US"/>
        </w:rPr>
        <w:t xml:space="preserve">Statusi aktual: Grupi i vlerësimit të EA ka konfirmuar që sistemi i menaxhimit të DPA është në përputhje me ISO/IEC 17011:2017. Disa nga dokumentat do të rishikohen në përputhje me ndryshimet në strukturën e DPA sipas Urdhërit të Kryeministrit nr. 2 datë  12.01.2021. </w:t>
      </w:r>
    </w:p>
    <w:p w:rsidR="003D00BE" w:rsidRPr="003D00BE" w:rsidRDefault="003D00BE" w:rsidP="003D00BE">
      <w:pPr>
        <w:spacing w:line="276" w:lineRule="auto"/>
        <w:jc w:val="both"/>
        <w:rPr>
          <w:lang w:val="en-US"/>
        </w:rPr>
      </w:pPr>
      <w:r w:rsidRPr="003D00BE">
        <w:rPr>
          <w:b/>
          <w:bCs/>
          <w:lang w:val="en-US"/>
        </w:rPr>
        <w:t xml:space="preserve">Objektivi 3 </w:t>
      </w:r>
      <w:r w:rsidRPr="003D00BE">
        <w:t xml:space="preserve">Kënaqësia e klientëve tanë të vazhdojë të jetë 100%. </w:t>
      </w:r>
    </w:p>
    <w:p w:rsidR="003D00BE" w:rsidRPr="003D00BE" w:rsidRDefault="003D00BE" w:rsidP="003D00BE">
      <w:pPr>
        <w:spacing w:line="276" w:lineRule="auto"/>
        <w:jc w:val="both"/>
        <w:rPr>
          <w:lang w:val="en-US"/>
        </w:rPr>
      </w:pPr>
      <w:r w:rsidRPr="003D00BE">
        <w:rPr>
          <w:lang w:val="en-US"/>
        </w:rPr>
        <w:t xml:space="preserve"> Nuk është rregjistruar</w:t>
      </w:r>
      <w:r w:rsidR="007F1A3A">
        <w:rPr>
          <w:lang w:val="en-US"/>
        </w:rPr>
        <w:t xml:space="preserve"> asnjë ankesë. Janë zhvilluar12</w:t>
      </w:r>
      <w:r w:rsidRPr="003D00BE">
        <w:rPr>
          <w:lang w:val="en-US"/>
        </w:rPr>
        <w:t xml:space="preserve"> trajnime për stafin e ri dhe vlerësuesit për standardet e akreditimit dhe politikat/procedurat e rishikuara të DPA. Janë zhvilluar tre mbledhje të Bordit të A</w:t>
      </w:r>
      <w:r w:rsidR="00342018">
        <w:rPr>
          <w:lang w:val="en-US"/>
        </w:rPr>
        <w:t>kreditimit dhe</w:t>
      </w:r>
      <w:r w:rsidR="007F1A3A">
        <w:rPr>
          <w:lang w:val="en-US"/>
        </w:rPr>
        <w:t xml:space="preserve"> 18 </w:t>
      </w:r>
      <w:r w:rsidRPr="003D00BE">
        <w:rPr>
          <w:lang w:val="en-US"/>
        </w:rPr>
        <w:t xml:space="preserve">mbledhje të komiteteve teknike. është trefishuar fusha e veprimtarisë së DPA në përputhje me kërkesat e tregut. </w:t>
      </w:r>
    </w:p>
    <w:p w:rsidR="003D00BE" w:rsidRPr="003D00BE" w:rsidRDefault="003D00BE" w:rsidP="003D00BE">
      <w:pPr>
        <w:spacing w:line="276" w:lineRule="auto"/>
        <w:jc w:val="both"/>
        <w:rPr>
          <w:lang w:val="en-US"/>
        </w:rPr>
      </w:pPr>
      <w:r w:rsidRPr="003D00BE">
        <w:rPr>
          <w:b/>
          <w:bCs/>
          <w:lang w:val="en-US"/>
        </w:rPr>
        <w:t>Objektivi 4</w:t>
      </w:r>
      <w:r w:rsidRPr="003D00BE">
        <w:rPr>
          <w:lang w:val="en-US"/>
        </w:rPr>
        <w:t xml:space="preserve">: </w:t>
      </w:r>
      <w:r w:rsidRPr="003D00BE">
        <w:t xml:space="preserve">Rritja </w:t>
      </w:r>
      <w:r w:rsidR="00B3446C">
        <w:t>e aplikimeve per akreditim me 2</w:t>
      </w:r>
      <w:r w:rsidR="00113F83">
        <w:t>0</w:t>
      </w:r>
      <w:r w:rsidRPr="003D00BE">
        <w:t>%</w:t>
      </w:r>
      <w:r w:rsidR="00B3446C">
        <w:rPr>
          <w:lang w:val="en-US"/>
        </w:rPr>
        <w:t>. Afati: Dhjetor 2023</w:t>
      </w:r>
      <w:r w:rsidR="00113F83">
        <w:rPr>
          <w:lang w:val="en-US"/>
        </w:rPr>
        <w:t>.</w:t>
      </w:r>
      <w:r w:rsidRPr="003D00BE">
        <w:rPr>
          <w:lang w:val="en-US"/>
        </w:rPr>
        <w:t xml:space="preserve"> </w:t>
      </w:r>
    </w:p>
    <w:p w:rsidR="003D00BE" w:rsidRPr="003D00BE" w:rsidRDefault="003D00BE" w:rsidP="003D00BE">
      <w:pPr>
        <w:spacing w:line="276" w:lineRule="auto"/>
        <w:jc w:val="both"/>
        <w:rPr>
          <w:lang w:val="en-US"/>
        </w:rPr>
      </w:pPr>
      <w:r w:rsidRPr="003D00BE">
        <w:rPr>
          <w:lang w:val="en-US"/>
        </w:rPr>
        <w:t>Stat</w:t>
      </w:r>
      <w:r w:rsidR="000A6EF0">
        <w:rPr>
          <w:lang w:val="en-US"/>
        </w:rPr>
        <w:t>usi aktual: Deri në 30.04.2023</w:t>
      </w:r>
      <w:r w:rsidRPr="003D00BE">
        <w:rPr>
          <w:lang w:val="en-US"/>
        </w:rPr>
        <w:t xml:space="preserve"> jane rregji</w:t>
      </w:r>
      <w:r w:rsidR="00113F83">
        <w:rPr>
          <w:lang w:val="en-US"/>
        </w:rPr>
        <w:t>struar 18</w:t>
      </w:r>
      <w:r w:rsidRPr="003D00BE">
        <w:rPr>
          <w:lang w:val="en-US"/>
        </w:rPr>
        <w:t xml:space="preserve"> aplikime te re</w:t>
      </w:r>
      <w:r w:rsidR="00113F83">
        <w:rPr>
          <w:lang w:val="en-US"/>
        </w:rPr>
        <w:t>ja per akreditim nga te cilat 10 janë laboratore testues,2 për laboratorët mjekësorë, 4</w:t>
      </w:r>
      <w:r w:rsidRPr="003D00BE">
        <w:rPr>
          <w:lang w:val="en-US"/>
        </w:rPr>
        <w:t xml:space="preserve"> trupa insp</w:t>
      </w:r>
      <w:r w:rsidR="00113F83">
        <w:rPr>
          <w:lang w:val="en-US"/>
        </w:rPr>
        <w:t>ektues, 1  çertifikim personi, 1</w:t>
      </w:r>
      <w:r w:rsidRPr="003D00BE">
        <w:rPr>
          <w:lang w:val="en-US"/>
        </w:rPr>
        <w:t xml:space="preserve"> organe çertifikues të sistemit të menaxhimit. </w:t>
      </w:r>
      <w:r w:rsidRPr="003D00BE">
        <w:rPr>
          <w:lang w:val="en-GB"/>
        </w:rPr>
        <w:t>Ndërgjegjësimi operatorëve ekonomikë OVK -ve,  për rolin e akreditimit si per krijimin e besueshmerise ne treg me qellimin e mbrojtjes se konsumatoreve por edhe per rritjen e eksporteve ka vazhduar nëpërmjet rrjeteve sociale, takimeve me biznesin, trajnimeve për</w:t>
      </w:r>
      <w:r w:rsidR="00904B23">
        <w:rPr>
          <w:lang w:val="en-GB"/>
        </w:rPr>
        <w:t xml:space="preserve"> operatorët ekonomik. Gjatë 2023 janë zhvilluar 3</w:t>
      </w:r>
      <w:r w:rsidRPr="003D00BE">
        <w:rPr>
          <w:lang w:val="en-GB"/>
        </w:rPr>
        <w:t xml:space="preserve"> trajnime për operatorët ekonomik ku kanë marrë pjesë 100 persona. </w:t>
      </w:r>
    </w:p>
    <w:p w:rsidR="003D00BE" w:rsidRPr="003D00BE" w:rsidRDefault="003D00BE" w:rsidP="003D00BE">
      <w:pPr>
        <w:spacing w:line="276" w:lineRule="auto"/>
        <w:jc w:val="both"/>
        <w:rPr>
          <w:lang w:val="en-US"/>
        </w:rPr>
      </w:pPr>
      <w:r w:rsidRPr="003D00BE">
        <w:rPr>
          <w:b/>
          <w:bCs/>
          <w:lang w:val="en-US"/>
        </w:rPr>
        <w:t>Objektivi 5</w:t>
      </w:r>
      <w:r w:rsidRPr="003D00BE">
        <w:rPr>
          <w:lang w:val="en-US"/>
        </w:rPr>
        <w:t xml:space="preserve">: </w:t>
      </w:r>
      <w:r w:rsidRPr="003D00BE">
        <w:t>DPA të përfaqësohet në komitetet teknike të EA, Këshilli i Marrëveshjeve Reciproke, Komiteti Teknik Horizontal, Komiteti teknik i Laboratoreve, Komiteti Teknik i Inspektimi dhe Certifikimit Komiteti i Publikimeve dhe Asambletë e Përgjithshme të EA.</w:t>
      </w:r>
      <w:r w:rsidRPr="003D00BE">
        <w:rPr>
          <w:lang w:val="en-US"/>
        </w:rPr>
        <w:t xml:space="preserve"> </w:t>
      </w:r>
      <w:r w:rsidRPr="003D00BE">
        <w:t>Gjithashtu dhe në mbledhjet e Komiteteve Teknike të ILAC</w:t>
      </w:r>
      <w:r w:rsidRPr="003D00BE">
        <w:rPr>
          <w:vertAlign w:val="superscript"/>
        </w:rPr>
        <w:t>2</w:t>
      </w:r>
      <w:r w:rsidRPr="003D00BE">
        <w:t>, IAF</w:t>
      </w:r>
      <w:r w:rsidRPr="003D00BE">
        <w:rPr>
          <w:vertAlign w:val="superscript"/>
        </w:rPr>
        <w:t>3</w:t>
      </w:r>
      <w:r w:rsidRPr="003D00BE">
        <w:rPr>
          <w:vertAlign w:val="superscript"/>
          <w:lang w:val="en-US"/>
        </w:rPr>
        <w:t>.</w:t>
      </w:r>
      <w:r w:rsidR="000A6EF0">
        <w:rPr>
          <w:lang w:val="en-US"/>
        </w:rPr>
        <w:t xml:space="preserve"> Afati: Dhjetor 2023</w:t>
      </w:r>
    </w:p>
    <w:p w:rsidR="003D00BE" w:rsidRDefault="00342018" w:rsidP="003D00BE">
      <w:pPr>
        <w:spacing w:line="276" w:lineRule="auto"/>
        <w:jc w:val="both"/>
        <w:rPr>
          <w:lang w:val="en-US"/>
        </w:rPr>
      </w:pPr>
      <w:r>
        <w:rPr>
          <w:lang w:val="en-US"/>
        </w:rPr>
        <w:t>Statusi aktual:  Gjatë 202</w:t>
      </w:r>
      <w:r w:rsidR="000A6EF0">
        <w:rPr>
          <w:lang w:val="en-US"/>
        </w:rPr>
        <w:t>3 është marrë pjesë në 4</w:t>
      </w:r>
      <w:r w:rsidR="003D00BE" w:rsidRPr="003D00BE">
        <w:rPr>
          <w:lang w:val="en-US"/>
        </w:rPr>
        <w:t xml:space="preserve"> evente (Komitete teknike, asamble të përgjithshme, grupe pune, etj) të EA, ILAC dhe IAF.</w:t>
      </w:r>
    </w:p>
    <w:p w:rsidR="00476C98" w:rsidRDefault="00476C98" w:rsidP="003D00BE">
      <w:pPr>
        <w:spacing w:line="276" w:lineRule="auto"/>
        <w:jc w:val="both"/>
        <w:rPr>
          <w:lang w:val="en-US"/>
        </w:rPr>
      </w:pPr>
    </w:p>
    <w:p w:rsidR="00476C98" w:rsidRPr="003D00BE" w:rsidRDefault="00476C98" w:rsidP="003D00BE">
      <w:pPr>
        <w:spacing w:line="276" w:lineRule="auto"/>
        <w:jc w:val="both"/>
        <w:rPr>
          <w:lang w:val="en-US"/>
        </w:rPr>
      </w:pPr>
      <w:r>
        <w:rPr>
          <w:lang w:val="en-US"/>
        </w:rPr>
        <w:lastRenderedPageBreak/>
        <w:t>Sipas organigrames miratuar nga K/M ne 12.01.2021 stafi I DPA eshte 20 punonjes I plan</w:t>
      </w:r>
      <w:r w:rsidR="00BB338F">
        <w:rPr>
          <w:lang w:val="en-US"/>
        </w:rPr>
        <w:t>ifikuar, dhe aktualisht jemi 19</w:t>
      </w:r>
      <w:r w:rsidR="00890217">
        <w:rPr>
          <w:lang w:val="en-US"/>
        </w:rPr>
        <w:t xml:space="preserve"> </w:t>
      </w:r>
      <w:r>
        <w:rPr>
          <w:lang w:val="en-US"/>
        </w:rPr>
        <w:t>punonjes</w:t>
      </w:r>
      <w:r w:rsidR="00BB338F">
        <w:rPr>
          <w:lang w:val="en-US"/>
        </w:rPr>
        <w:t>, dhe në process rekrutimi për 1</w:t>
      </w:r>
      <w:r>
        <w:rPr>
          <w:lang w:val="en-US"/>
        </w:rPr>
        <w:t xml:space="preserve"> punonjes.</w:t>
      </w:r>
    </w:p>
    <w:p w:rsidR="003D00BE" w:rsidRPr="003D00BE" w:rsidRDefault="003D00BE" w:rsidP="003D00BE">
      <w:pPr>
        <w:spacing w:line="276" w:lineRule="auto"/>
        <w:jc w:val="both"/>
        <w:rPr>
          <w:lang w:val="en-US"/>
        </w:rPr>
      </w:pPr>
    </w:p>
    <w:p w:rsidR="00DC53AD" w:rsidRDefault="00DC53AD" w:rsidP="003D00BE">
      <w:pPr>
        <w:jc w:val="both"/>
        <w:rPr>
          <w:b/>
          <w:i/>
          <w:u w:val="single"/>
          <w:lang w:val="it-IT"/>
        </w:rPr>
      </w:pPr>
      <w:r w:rsidRPr="003D00BE">
        <w:rPr>
          <w:b/>
          <w:i/>
          <w:u w:val="single"/>
          <w:lang w:val="it-IT"/>
        </w:rPr>
        <w:t>Realizimi i Treguesve ekonomiko-financiare</w:t>
      </w:r>
      <w:r w:rsidR="0073238B" w:rsidRPr="003D00BE">
        <w:rPr>
          <w:b/>
          <w:i/>
          <w:u w:val="single"/>
          <w:lang w:val="it-IT"/>
        </w:rPr>
        <w:t xml:space="preserve"> (Aneksi 2</w:t>
      </w:r>
      <w:r w:rsidRPr="003D00BE">
        <w:rPr>
          <w:b/>
          <w:i/>
          <w:u w:val="single"/>
          <w:lang w:val="it-IT"/>
        </w:rPr>
        <w:t>)</w:t>
      </w:r>
    </w:p>
    <w:p w:rsidR="000B3557" w:rsidRPr="003D00BE" w:rsidRDefault="000B3557" w:rsidP="003D00BE">
      <w:pPr>
        <w:jc w:val="both"/>
        <w:rPr>
          <w:b/>
          <w:i/>
          <w:u w:val="single"/>
          <w:lang w:val="it-IT"/>
        </w:rPr>
      </w:pPr>
    </w:p>
    <w:p w:rsidR="009F757A" w:rsidRPr="007C6E7D" w:rsidRDefault="009A08B9" w:rsidP="003D00BE">
      <w:pPr>
        <w:pStyle w:val="Default"/>
        <w:spacing w:after="120" w:line="276" w:lineRule="auto"/>
        <w:ind w:right="-288"/>
        <w:jc w:val="both"/>
      </w:pPr>
      <w:r w:rsidRPr="00817046">
        <w:rPr>
          <w:lang w:val="sq-AL"/>
        </w:rPr>
        <w:t xml:space="preserve">Buxheti </w:t>
      </w:r>
      <w:r>
        <w:rPr>
          <w:lang w:val="sq-AL"/>
        </w:rPr>
        <w:t xml:space="preserve">vjetor </w:t>
      </w:r>
      <w:r w:rsidRPr="00817046">
        <w:rPr>
          <w:lang w:val="sq-AL"/>
        </w:rPr>
        <w:t xml:space="preserve">i akorduar për </w:t>
      </w:r>
      <w:r w:rsidR="003D00BE">
        <w:rPr>
          <w:lang w:val="sq-AL"/>
        </w:rPr>
        <w:t>DPA</w:t>
      </w:r>
      <w:r w:rsidRPr="00817046">
        <w:rPr>
          <w:lang w:val="sq-AL"/>
        </w:rPr>
        <w:t xml:space="preserve">, konsiston në mbështetjen logjistike të ushtrimit të kompetencave e funksioneve të </w:t>
      </w:r>
      <w:r>
        <w:rPr>
          <w:lang w:val="sq-AL"/>
        </w:rPr>
        <w:t>institucionit</w:t>
      </w:r>
      <w:r w:rsidRPr="00817046">
        <w:rPr>
          <w:lang w:val="sq-AL"/>
        </w:rPr>
        <w:t>, për arritjen e objektivave të përca</w:t>
      </w:r>
      <w:r>
        <w:rPr>
          <w:lang w:val="sq-AL"/>
        </w:rPr>
        <w:t>ktuara</w:t>
      </w:r>
      <w:r w:rsidR="007F1A3A">
        <w:rPr>
          <w:lang w:val="sq-AL"/>
        </w:rPr>
        <w:t>.</w:t>
      </w:r>
      <w:r>
        <w:t xml:space="preserve"> </w:t>
      </w:r>
    </w:p>
    <w:p w:rsidR="00A0348D" w:rsidRPr="00755CF0" w:rsidRDefault="00A0348D" w:rsidP="00A0348D">
      <w:pPr>
        <w:pStyle w:val="Caption"/>
        <w:keepNext/>
        <w:rPr>
          <w:rFonts w:ascii="Times New Roman" w:eastAsiaTheme="minorHAnsi" w:hAnsi="Times New Roman" w:cs="Times New Roman"/>
          <w:i w:val="0"/>
          <w:iCs w:val="0"/>
          <w:color w:val="002060"/>
          <w:sz w:val="22"/>
          <w:szCs w:val="22"/>
          <w:lang w:eastAsia="sq-AL"/>
        </w:rPr>
      </w:pPr>
      <w:r w:rsidRPr="00755CF0">
        <w:rPr>
          <w:rFonts w:ascii="Times New Roman" w:eastAsiaTheme="minorHAnsi" w:hAnsi="Times New Roman" w:cs="Times New Roman"/>
          <w:i w:val="0"/>
          <w:iCs w:val="0"/>
          <w:color w:val="002060"/>
          <w:sz w:val="22"/>
          <w:szCs w:val="22"/>
          <w:lang w:eastAsia="sq-AL"/>
        </w:rPr>
        <w:t>Tab</w:t>
      </w:r>
      <w:r w:rsidR="00904B23">
        <w:rPr>
          <w:rFonts w:ascii="Times New Roman" w:eastAsiaTheme="minorHAnsi" w:hAnsi="Times New Roman" w:cs="Times New Roman"/>
          <w:i w:val="0"/>
          <w:iCs w:val="0"/>
          <w:color w:val="002060"/>
          <w:sz w:val="22"/>
          <w:szCs w:val="22"/>
          <w:lang w:eastAsia="sq-AL"/>
        </w:rPr>
        <w:t>ela</w:t>
      </w:r>
      <w:r w:rsidRPr="00755CF0">
        <w:rPr>
          <w:rFonts w:ascii="Times New Roman" w:eastAsiaTheme="minorHAnsi" w:hAnsi="Times New Roman" w:cs="Times New Roman"/>
          <w:i w:val="0"/>
          <w:iCs w:val="0"/>
          <w:color w:val="002060"/>
          <w:sz w:val="22"/>
          <w:szCs w:val="22"/>
          <w:lang w:eastAsia="sq-AL"/>
        </w:rPr>
        <w:t xml:space="preserve"> </w:t>
      </w:r>
      <w:r w:rsidR="007F1A3A">
        <w:rPr>
          <w:rFonts w:ascii="Times New Roman" w:eastAsiaTheme="minorHAnsi" w:hAnsi="Times New Roman" w:cs="Times New Roman"/>
          <w:i w:val="0"/>
          <w:iCs w:val="0"/>
          <w:color w:val="002060"/>
          <w:sz w:val="22"/>
          <w:szCs w:val="22"/>
          <w:lang w:eastAsia="sq-AL"/>
        </w:rPr>
        <w:t>1</w:t>
      </w:r>
      <w:r w:rsidR="00126899" w:rsidRPr="00755CF0">
        <w:rPr>
          <w:rFonts w:ascii="Times New Roman" w:eastAsiaTheme="minorHAnsi" w:hAnsi="Times New Roman" w:cs="Times New Roman"/>
          <w:i w:val="0"/>
          <w:iCs w:val="0"/>
          <w:color w:val="002060"/>
          <w:sz w:val="22"/>
          <w:szCs w:val="22"/>
          <w:lang w:eastAsia="sq-AL"/>
        </w:rPr>
        <w:t xml:space="preserve"> Plani buxhetor </w:t>
      </w:r>
      <w:r w:rsidR="00904B23">
        <w:rPr>
          <w:rFonts w:ascii="Times New Roman" w:eastAsiaTheme="minorHAnsi" w:hAnsi="Times New Roman" w:cs="Times New Roman"/>
          <w:i w:val="0"/>
          <w:iCs w:val="0"/>
          <w:color w:val="002060"/>
          <w:sz w:val="22"/>
          <w:szCs w:val="22"/>
          <w:lang w:eastAsia="sq-AL"/>
        </w:rPr>
        <w:t>2023</w:t>
      </w:r>
      <w:r w:rsidR="0073444A">
        <w:rPr>
          <w:rFonts w:ascii="Times New Roman" w:eastAsiaTheme="minorHAnsi" w:hAnsi="Times New Roman" w:cs="Times New Roman"/>
          <w:i w:val="0"/>
          <w:iCs w:val="0"/>
          <w:color w:val="002060"/>
          <w:sz w:val="22"/>
          <w:szCs w:val="22"/>
          <w:lang w:eastAsia="sq-AL"/>
        </w:rPr>
        <w:t xml:space="preserve"> </w:t>
      </w:r>
      <w:r w:rsidR="00476C98">
        <w:rPr>
          <w:rFonts w:ascii="Times New Roman" w:eastAsiaTheme="minorHAnsi" w:hAnsi="Times New Roman" w:cs="Times New Roman"/>
          <w:i w:val="0"/>
          <w:iCs w:val="0"/>
          <w:color w:val="002060"/>
          <w:sz w:val="22"/>
          <w:szCs w:val="22"/>
          <w:lang w:eastAsia="sq-AL"/>
        </w:rPr>
        <w:t xml:space="preserve"> dhe</w:t>
      </w:r>
      <w:r w:rsidR="00126899" w:rsidRPr="00755CF0">
        <w:rPr>
          <w:rFonts w:ascii="Times New Roman" w:eastAsiaTheme="minorHAnsi" w:hAnsi="Times New Roman" w:cs="Times New Roman"/>
          <w:i w:val="0"/>
          <w:iCs w:val="0"/>
          <w:color w:val="002060"/>
          <w:sz w:val="22"/>
          <w:szCs w:val="22"/>
          <w:lang w:eastAsia="sq-AL"/>
        </w:rPr>
        <w:t xml:space="preserve"> z</w:t>
      </w:r>
      <w:r w:rsidR="008B2D7A" w:rsidRPr="00755CF0">
        <w:rPr>
          <w:rFonts w:ascii="Times New Roman" w:eastAsiaTheme="minorHAnsi" w:hAnsi="Times New Roman" w:cs="Times New Roman"/>
          <w:i w:val="0"/>
          <w:iCs w:val="0"/>
          <w:color w:val="002060"/>
          <w:sz w:val="22"/>
          <w:szCs w:val="22"/>
          <w:lang w:eastAsia="sq-AL"/>
        </w:rPr>
        <w:t>ë</w:t>
      </w:r>
      <w:r w:rsidR="00476C98">
        <w:rPr>
          <w:rFonts w:ascii="Times New Roman" w:eastAsiaTheme="minorHAnsi" w:hAnsi="Times New Roman" w:cs="Times New Roman"/>
          <w:i w:val="0"/>
          <w:iCs w:val="0"/>
          <w:color w:val="002060"/>
          <w:sz w:val="22"/>
          <w:szCs w:val="22"/>
          <w:lang w:eastAsia="sq-AL"/>
        </w:rPr>
        <w:t>rat</w:t>
      </w:r>
      <w:r w:rsidR="00126899" w:rsidRPr="00755CF0">
        <w:rPr>
          <w:rFonts w:ascii="Times New Roman" w:eastAsiaTheme="minorHAnsi" w:hAnsi="Times New Roman" w:cs="Times New Roman"/>
          <w:i w:val="0"/>
          <w:iCs w:val="0"/>
          <w:color w:val="002060"/>
          <w:sz w:val="22"/>
          <w:szCs w:val="22"/>
          <w:lang w:eastAsia="sq-AL"/>
        </w:rPr>
        <w:t xml:space="preserve"> t</w:t>
      </w:r>
      <w:r w:rsidR="008B2D7A" w:rsidRPr="00755CF0">
        <w:rPr>
          <w:rFonts w:ascii="Times New Roman" w:eastAsiaTheme="minorHAnsi" w:hAnsi="Times New Roman" w:cs="Times New Roman"/>
          <w:i w:val="0"/>
          <w:iCs w:val="0"/>
          <w:color w:val="002060"/>
          <w:sz w:val="22"/>
          <w:szCs w:val="22"/>
          <w:lang w:eastAsia="sq-AL"/>
        </w:rPr>
        <w:t>ë</w:t>
      </w:r>
      <w:r w:rsidR="00126899" w:rsidRPr="00755CF0">
        <w:rPr>
          <w:rFonts w:ascii="Times New Roman" w:eastAsiaTheme="minorHAnsi" w:hAnsi="Times New Roman" w:cs="Times New Roman"/>
          <w:i w:val="0"/>
          <w:iCs w:val="0"/>
          <w:color w:val="002060"/>
          <w:sz w:val="22"/>
          <w:szCs w:val="22"/>
          <w:lang w:eastAsia="sq-AL"/>
        </w:rPr>
        <w:t xml:space="preserve"> shpenzimeve kundrejt totalit</w:t>
      </w:r>
      <w:r w:rsidR="00904B23">
        <w:rPr>
          <w:rFonts w:ascii="Times New Roman" w:eastAsiaTheme="minorHAnsi" w:hAnsi="Times New Roman" w:cs="Times New Roman"/>
          <w:i w:val="0"/>
          <w:iCs w:val="0"/>
          <w:color w:val="002060"/>
          <w:sz w:val="22"/>
          <w:szCs w:val="22"/>
          <w:lang w:eastAsia="sq-AL"/>
        </w:rPr>
        <w:t>:</w:t>
      </w:r>
    </w:p>
    <w:p w:rsidR="00B93703" w:rsidRPr="00817046" w:rsidRDefault="00B93703" w:rsidP="00B93703">
      <w:pPr>
        <w:spacing w:line="276" w:lineRule="auto"/>
        <w:contextualSpacing/>
        <w:jc w:val="right"/>
        <w:rPr>
          <w:rFonts w:eastAsia="Batang"/>
          <w:bCs/>
          <w:color w:val="0D0D0D" w:themeColor="text1" w:themeTint="F2"/>
          <w:lang w:val="pt-BR"/>
        </w:rPr>
      </w:pPr>
      <w:r>
        <w:rPr>
          <w:b/>
          <w:bCs/>
          <w:color w:val="000000"/>
        </w:rPr>
        <w:t>Në mijë lekë</w:t>
      </w:r>
    </w:p>
    <w:tbl>
      <w:tblPr>
        <w:tblW w:w="8307" w:type="dxa"/>
        <w:tblCellMar>
          <w:left w:w="0" w:type="dxa"/>
          <w:right w:w="0" w:type="dxa"/>
        </w:tblCellMar>
        <w:tblLook w:val="04A0" w:firstRow="1" w:lastRow="0" w:firstColumn="1" w:lastColumn="0" w:noHBand="0" w:noVBand="1"/>
      </w:tblPr>
      <w:tblGrid>
        <w:gridCol w:w="1458"/>
        <w:gridCol w:w="3367"/>
        <w:gridCol w:w="1736"/>
        <w:gridCol w:w="1746"/>
      </w:tblGrid>
      <w:tr w:rsidR="00C90E15" w:rsidRPr="00817046" w:rsidTr="000B3557">
        <w:trPr>
          <w:trHeight w:val="916"/>
        </w:trPr>
        <w:tc>
          <w:tcPr>
            <w:tcW w:w="1458"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C90E15" w:rsidRPr="00E86F89" w:rsidRDefault="00C90E15" w:rsidP="007C4AEB">
            <w:pPr>
              <w:pStyle w:val="BodyText3"/>
              <w:spacing w:after="0" w:line="276" w:lineRule="auto"/>
              <w:ind w:left="-15" w:firstLine="15"/>
              <w:rPr>
                <w:rFonts w:ascii="Times New Roman" w:hAnsi="Times New Roman"/>
                <w:color w:val="000000"/>
                <w:sz w:val="20"/>
                <w:szCs w:val="20"/>
              </w:rPr>
            </w:pPr>
          </w:p>
          <w:p w:rsidR="00C90E15" w:rsidRPr="00E86F89" w:rsidRDefault="00E86F89" w:rsidP="00E86F89">
            <w:pPr>
              <w:pStyle w:val="BodyText3"/>
              <w:spacing w:after="0" w:line="276" w:lineRule="auto"/>
              <w:ind w:left="-15" w:firstLine="15"/>
              <w:rPr>
                <w:rFonts w:ascii="Times New Roman" w:hAnsi="Times New Roman"/>
                <w:color w:val="000000"/>
                <w:sz w:val="20"/>
                <w:szCs w:val="20"/>
              </w:rPr>
            </w:pPr>
            <w:r>
              <w:rPr>
                <w:rFonts w:ascii="Times New Roman" w:hAnsi="Times New Roman"/>
                <w:color w:val="000000"/>
                <w:sz w:val="20"/>
                <w:szCs w:val="20"/>
              </w:rPr>
              <w:t>Nr.</w:t>
            </w:r>
          </w:p>
        </w:tc>
        <w:tc>
          <w:tcPr>
            <w:tcW w:w="3367"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C90E15" w:rsidRPr="00E86F89" w:rsidRDefault="00C90E15" w:rsidP="007C4AEB">
            <w:pPr>
              <w:pStyle w:val="BodyText3"/>
              <w:spacing w:after="0" w:line="276" w:lineRule="auto"/>
              <w:rPr>
                <w:rFonts w:ascii="Times New Roman" w:hAnsi="Times New Roman"/>
                <w:color w:val="000000"/>
                <w:sz w:val="20"/>
                <w:szCs w:val="20"/>
              </w:rPr>
            </w:pPr>
          </w:p>
          <w:p w:rsidR="00C90E15" w:rsidRPr="00E86F89" w:rsidRDefault="00C90E15" w:rsidP="00E86F89">
            <w:pPr>
              <w:pStyle w:val="BodyText3"/>
              <w:spacing w:after="0" w:line="276" w:lineRule="auto"/>
              <w:jc w:val="center"/>
              <w:rPr>
                <w:rFonts w:ascii="Times New Roman" w:hAnsi="Times New Roman"/>
                <w:color w:val="000000"/>
                <w:sz w:val="20"/>
                <w:szCs w:val="20"/>
              </w:rPr>
            </w:pPr>
            <w:r w:rsidRPr="00E86F89">
              <w:rPr>
                <w:rFonts w:ascii="Times New Roman" w:hAnsi="Times New Roman"/>
                <w:color w:val="000000"/>
                <w:sz w:val="20"/>
                <w:szCs w:val="20"/>
              </w:rPr>
              <w:t>EMËRTIMI</w:t>
            </w:r>
          </w:p>
        </w:tc>
        <w:tc>
          <w:tcPr>
            <w:tcW w:w="1736"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C90E15" w:rsidRPr="00E86F89" w:rsidRDefault="00C90E15" w:rsidP="00E86F89">
            <w:pPr>
              <w:autoSpaceDE w:val="0"/>
              <w:autoSpaceDN w:val="0"/>
              <w:adjustRightInd w:val="0"/>
              <w:spacing w:line="276" w:lineRule="auto"/>
              <w:jc w:val="center"/>
              <w:rPr>
                <w:bCs/>
                <w:color w:val="000000"/>
                <w:sz w:val="20"/>
                <w:szCs w:val="20"/>
              </w:rPr>
            </w:pPr>
            <w:r w:rsidRPr="00E86F89">
              <w:rPr>
                <w:color w:val="000000"/>
                <w:sz w:val="20"/>
                <w:szCs w:val="20"/>
              </w:rPr>
              <w:t xml:space="preserve">PLANI </w:t>
            </w:r>
            <w:r w:rsidRPr="00E86F89">
              <w:rPr>
                <w:bCs/>
                <w:color w:val="000000"/>
                <w:sz w:val="20"/>
                <w:szCs w:val="20"/>
              </w:rPr>
              <w:t>BUXHETOR 20</w:t>
            </w:r>
            <w:r w:rsidR="002B3E23">
              <w:rPr>
                <w:bCs/>
                <w:color w:val="000000"/>
                <w:sz w:val="20"/>
                <w:szCs w:val="20"/>
              </w:rPr>
              <w:t>2</w:t>
            </w:r>
            <w:r w:rsidR="00904B23">
              <w:rPr>
                <w:bCs/>
                <w:color w:val="000000"/>
                <w:sz w:val="20"/>
                <w:szCs w:val="20"/>
              </w:rPr>
              <w:t>3</w:t>
            </w:r>
          </w:p>
        </w:tc>
        <w:tc>
          <w:tcPr>
            <w:tcW w:w="1746" w:type="dxa"/>
            <w:tcBorders>
              <w:top w:val="single" w:sz="8" w:space="0" w:color="F7CAAC"/>
              <w:left w:val="nil"/>
              <w:bottom w:val="single" w:sz="8" w:space="0" w:color="F7CAAC"/>
              <w:right w:val="single" w:sz="8" w:space="0" w:color="F7CAAC"/>
            </w:tcBorders>
          </w:tcPr>
          <w:p w:rsidR="00D925C5" w:rsidRDefault="00D925C5" w:rsidP="007C4AEB">
            <w:pPr>
              <w:autoSpaceDE w:val="0"/>
              <w:autoSpaceDN w:val="0"/>
              <w:adjustRightInd w:val="0"/>
              <w:spacing w:line="276" w:lineRule="auto"/>
              <w:jc w:val="center"/>
              <w:rPr>
                <w:color w:val="000000"/>
                <w:sz w:val="20"/>
                <w:szCs w:val="20"/>
              </w:rPr>
            </w:pPr>
          </w:p>
          <w:p w:rsidR="00615FFA" w:rsidRPr="00E86F89" w:rsidRDefault="00F51FD7" w:rsidP="007C4AEB">
            <w:pPr>
              <w:autoSpaceDE w:val="0"/>
              <w:autoSpaceDN w:val="0"/>
              <w:adjustRightInd w:val="0"/>
              <w:spacing w:line="276" w:lineRule="auto"/>
              <w:jc w:val="center"/>
              <w:rPr>
                <w:color w:val="000000"/>
                <w:sz w:val="20"/>
                <w:szCs w:val="20"/>
              </w:rPr>
            </w:pPr>
            <w:r>
              <w:rPr>
                <w:color w:val="000000"/>
                <w:sz w:val="20"/>
                <w:szCs w:val="20"/>
              </w:rPr>
              <w:t>REAIZUAR</w:t>
            </w:r>
          </w:p>
        </w:tc>
      </w:tr>
      <w:tr w:rsidR="00C90E15" w:rsidRPr="00817046" w:rsidTr="000B3557">
        <w:trPr>
          <w:trHeight w:val="197"/>
        </w:trPr>
        <w:tc>
          <w:tcPr>
            <w:tcW w:w="1458"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C90E15"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b/>
                <w:bCs/>
                <w:color w:val="000000"/>
                <w:sz w:val="24"/>
                <w:szCs w:val="24"/>
              </w:rPr>
              <w:t>1</w:t>
            </w:r>
          </w:p>
        </w:tc>
        <w:tc>
          <w:tcPr>
            <w:tcW w:w="33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C90E15"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Paga</w:t>
            </w:r>
          </w:p>
        </w:tc>
        <w:tc>
          <w:tcPr>
            <w:tcW w:w="1736"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7F1A3A" w:rsidP="002C75E9">
            <w:pPr>
              <w:spacing w:line="276" w:lineRule="auto"/>
            </w:pPr>
            <w:r>
              <w:t xml:space="preserve">       31.6</w:t>
            </w:r>
            <w:r w:rsidR="00904B23">
              <w:t>00</w:t>
            </w:r>
          </w:p>
        </w:tc>
        <w:tc>
          <w:tcPr>
            <w:tcW w:w="1746" w:type="dxa"/>
            <w:tcBorders>
              <w:top w:val="nil"/>
              <w:left w:val="nil"/>
              <w:bottom w:val="single" w:sz="8" w:space="0" w:color="F7CAAC"/>
              <w:right w:val="single" w:sz="8" w:space="0" w:color="F7CAAC"/>
            </w:tcBorders>
          </w:tcPr>
          <w:p w:rsidR="00C90E15" w:rsidRDefault="007F1A3A" w:rsidP="00E95145">
            <w:pPr>
              <w:spacing w:line="276" w:lineRule="auto"/>
              <w:jc w:val="center"/>
            </w:pPr>
            <w:r>
              <w:t>17.920</w:t>
            </w:r>
          </w:p>
        </w:tc>
      </w:tr>
      <w:tr w:rsidR="00C90E15" w:rsidRPr="00817046" w:rsidTr="000B3557">
        <w:trPr>
          <w:trHeight w:val="197"/>
        </w:trPr>
        <w:tc>
          <w:tcPr>
            <w:tcW w:w="1458"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C90E15"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2</w:t>
            </w:r>
          </w:p>
        </w:tc>
        <w:tc>
          <w:tcPr>
            <w:tcW w:w="33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C90E15"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Sigurime shoqërore</w:t>
            </w:r>
          </w:p>
        </w:tc>
        <w:tc>
          <w:tcPr>
            <w:tcW w:w="1736"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7F1A3A" w:rsidP="007F1A3A">
            <w:pPr>
              <w:spacing w:line="276" w:lineRule="auto"/>
            </w:pPr>
            <w:r>
              <w:t xml:space="preserve">         5.200</w:t>
            </w:r>
          </w:p>
        </w:tc>
        <w:tc>
          <w:tcPr>
            <w:tcW w:w="1746" w:type="dxa"/>
            <w:tcBorders>
              <w:top w:val="nil"/>
              <w:left w:val="nil"/>
              <w:bottom w:val="single" w:sz="8" w:space="0" w:color="F7CAAC"/>
              <w:right w:val="single" w:sz="8" w:space="0" w:color="F7CAAC"/>
            </w:tcBorders>
          </w:tcPr>
          <w:p w:rsidR="00C90E15" w:rsidRDefault="007F1A3A" w:rsidP="001D292E">
            <w:pPr>
              <w:spacing w:line="276" w:lineRule="auto"/>
              <w:jc w:val="center"/>
            </w:pPr>
            <w:r>
              <w:t>2.944</w:t>
            </w:r>
          </w:p>
        </w:tc>
      </w:tr>
      <w:tr w:rsidR="00C90E15" w:rsidRPr="00817046" w:rsidTr="000B3557">
        <w:trPr>
          <w:trHeight w:val="197"/>
        </w:trPr>
        <w:tc>
          <w:tcPr>
            <w:tcW w:w="1458"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C90E15" w:rsidP="007C4AEB">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3</w:t>
            </w:r>
          </w:p>
        </w:tc>
        <w:tc>
          <w:tcPr>
            <w:tcW w:w="33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C90E15" w:rsidP="007C4AEB">
            <w:pPr>
              <w:pStyle w:val="BodyText3"/>
              <w:spacing w:after="0" w:line="276" w:lineRule="auto"/>
              <w:jc w:val="center"/>
              <w:rPr>
                <w:rFonts w:ascii="Times New Roman" w:hAnsi="Times New Roman"/>
                <w:color w:val="000000"/>
                <w:sz w:val="24"/>
                <w:szCs w:val="24"/>
              </w:rPr>
            </w:pPr>
            <w:r w:rsidRPr="00817046">
              <w:rPr>
                <w:rFonts w:ascii="Times New Roman" w:hAnsi="Times New Roman"/>
                <w:color w:val="000000"/>
                <w:sz w:val="24"/>
                <w:szCs w:val="24"/>
              </w:rPr>
              <w:t>Mallra e shërbime të tjera</w:t>
            </w:r>
          </w:p>
        </w:tc>
        <w:tc>
          <w:tcPr>
            <w:tcW w:w="1736"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73444A" w:rsidP="00296598">
            <w:pPr>
              <w:spacing w:line="276" w:lineRule="auto"/>
              <w:jc w:val="center"/>
            </w:pPr>
            <w:r>
              <w:t>4.50</w:t>
            </w:r>
            <w:r w:rsidR="00904B23">
              <w:t>0</w:t>
            </w:r>
          </w:p>
        </w:tc>
        <w:tc>
          <w:tcPr>
            <w:tcW w:w="1746" w:type="dxa"/>
            <w:tcBorders>
              <w:top w:val="nil"/>
              <w:left w:val="nil"/>
              <w:bottom w:val="single" w:sz="8" w:space="0" w:color="F7CAAC"/>
              <w:right w:val="single" w:sz="8" w:space="0" w:color="F7CAAC"/>
            </w:tcBorders>
          </w:tcPr>
          <w:p w:rsidR="00C90E15" w:rsidRPr="00817046" w:rsidRDefault="00476C98" w:rsidP="00F51FD7">
            <w:pPr>
              <w:spacing w:line="276" w:lineRule="auto"/>
            </w:pPr>
            <w:r>
              <w:t xml:space="preserve">          </w:t>
            </w:r>
            <w:r w:rsidR="007F1A3A">
              <w:t>2.</w:t>
            </w:r>
            <w:r w:rsidR="00243604">
              <w:t>220</w:t>
            </w:r>
          </w:p>
        </w:tc>
      </w:tr>
      <w:tr w:rsidR="00C90E15" w:rsidRPr="00817046" w:rsidTr="000B3557">
        <w:trPr>
          <w:trHeight w:val="197"/>
        </w:trPr>
        <w:tc>
          <w:tcPr>
            <w:tcW w:w="1458"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C90E15" w:rsidP="00B13E45">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4</w:t>
            </w:r>
          </w:p>
        </w:tc>
        <w:tc>
          <w:tcPr>
            <w:tcW w:w="3367"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C90E15" w:rsidRPr="00817046" w:rsidRDefault="00C90E15" w:rsidP="00B13E45">
            <w:pPr>
              <w:pStyle w:val="BodyText3"/>
              <w:spacing w:after="0" w:line="276" w:lineRule="auto"/>
              <w:jc w:val="center"/>
              <w:rPr>
                <w:rFonts w:ascii="Times New Roman" w:hAnsi="Times New Roman"/>
                <w:color w:val="000000"/>
                <w:sz w:val="24"/>
                <w:szCs w:val="24"/>
              </w:rPr>
            </w:pPr>
            <w:r w:rsidRPr="00E337B3">
              <w:rPr>
                <w:rFonts w:ascii="Times New Roman" w:hAnsi="Times New Roman"/>
                <w:color w:val="000000"/>
                <w:sz w:val="24"/>
                <w:szCs w:val="24"/>
              </w:rPr>
              <w:t>Transferta Korente të Huaja</w:t>
            </w:r>
          </w:p>
        </w:tc>
        <w:tc>
          <w:tcPr>
            <w:tcW w:w="1736"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C90E15" w:rsidP="002C75E9">
            <w:pPr>
              <w:spacing w:line="276" w:lineRule="auto"/>
              <w:jc w:val="center"/>
            </w:pPr>
            <w:r>
              <w:t xml:space="preserve"> </w:t>
            </w:r>
            <w:r w:rsidR="00113F83">
              <w:t>2.000</w:t>
            </w:r>
          </w:p>
        </w:tc>
        <w:tc>
          <w:tcPr>
            <w:tcW w:w="1746" w:type="dxa"/>
            <w:tcBorders>
              <w:top w:val="nil"/>
              <w:left w:val="nil"/>
              <w:bottom w:val="single" w:sz="8" w:space="0" w:color="F7CAAC"/>
              <w:right w:val="single" w:sz="8" w:space="0" w:color="F7CAAC"/>
            </w:tcBorders>
          </w:tcPr>
          <w:p w:rsidR="00C90E15" w:rsidRDefault="0073444A" w:rsidP="00476C98">
            <w:pPr>
              <w:spacing w:line="276" w:lineRule="auto"/>
            </w:pPr>
            <w:r>
              <w:t xml:space="preserve">          1.</w:t>
            </w:r>
            <w:r w:rsidR="00243604">
              <w:t>918</w:t>
            </w:r>
          </w:p>
        </w:tc>
      </w:tr>
      <w:tr w:rsidR="00C90E15" w:rsidRPr="00817046" w:rsidTr="000B3557">
        <w:trPr>
          <w:trHeight w:val="197"/>
        </w:trPr>
        <w:tc>
          <w:tcPr>
            <w:tcW w:w="1458"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C90E15" w:rsidP="00B13E45">
            <w:pPr>
              <w:pStyle w:val="BodyText3"/>
              <w:spacing w:after="0" w:line="276" w:lineRule="auto"/>
              <w:jc w:val="center"/>
              <w:rPr>
                <w:rFonts w:ascii="Times New Roman" w:hAnsi="Times New Roman"/>
                <w:b/>
                <w:bCs/>
                <w:color w:val="000000"/>
                <w:sz w:val="24"/>
                <w:szCs w:val="24"/>
              </w:rPr>
            </w:pPr>
            <w:r w:rsidRPr="00817046">
              <w:rPr>
                <w:rFonts w:ascii="Times New Roman" w:hAnsi="Times New Roman"/>
                <w:b/>
                <w:bCs/>
                <w:color w:val="000000"/>
                <w:sz w:val="24"/>
                <w:szCs w:val="24"/>
              </w:rPr>
              <w:t>5</w:t>
            </w:r>
          </w:p>
        </w:tc>
        <w:tc>
          <w:tcPr>
            <w:tcW w:w="3367" w:type="dxa"/>
            <w:tcBorders>
              <w:top w:val="nil"/>
              <w:left w:val="nil"/>
              <w:bottom w:val="single" w:sz="8" w:space="0" w:color="F7CAAC"/>
              <w:right w:val="single" w:sz="8" w:space="0" w:color="F7CAAC"/>
            </w:tcBorders>
            <w:tcMar>
              <w:top w:w="0" w:type="dxa"/>
              <w:left w:w="108" w:type="dxa"/>
              <w:bottom w:w="0" w:type="dxa"/>
              <w:right w:w="108" w:type="dxa"/>
            </w:tcMar>
          </w:tcPr>
          <w:p w:rsidR="00C90E15" w:rsidRPr="00817046" w:rsidRDefault="00C90E15" w:rsidP="00E337B3">
            <w:pPr>
              <w:pStyle w:val="BodyText3"/>
              <w:spacing w:after="0" w:line="276" w:lineRule="auto"/>
              <w:jc w:val="center"/>
              <w:rPr>
                <w:bCs/>
                <w:color w:val="000000"/>
              </w:rPr>
            </w:pPr>
            <w:r w:rsidRPr="00E337B3">
              <w:rPr>
                <w:rFonts w:ascii="Times New Roman" w:hAnsi="Times New Roman"/>
                <w:color w:val="000000"/>
                <w:sz w:val="24"/>
                <w:szCs w:val="24"/>
              </w:rPr>
              <w:t>Transferta tek individët dhe familjet</w:t>
            </w:r>
          </w:p>
        </w:tc>
        <w:tc>
          <w:tcPr>
            <w:tcW w:w="1736" w:type="dxa"/>
            <w:tcBorders>
              <w:top w:val="nil"/>
              <w:left w:val="nil"/>
              <w:bottom w:val="single" w:sz="8" w:space="0" w:color="F7CAAC"/>
              <w:right w:val="single" w:sz="8" w:space="0" w:color="F7CAAC"/>
            </w:tcBorders>
            <w:tcMar>
              <w:top w:w="0" w:type="dxa"/>
              <w:left w:w="108" w:type="dxa"/>
              <w:bottom w:w="0" w:type="dxa"/>
              <w:right w:w="108" w:type="dxa"/>
            </w:tcMar>
            <w:hideMark/>
          </w:tcPr>
          <w:p w:rsidR="00C90E15" w:rsidRPr="00817046" w:rsidRDefault="002C75E9" w:rsidP="00225497">
            <w:pPr>
              <w:autoSpaceDE w:val="0"/>
              <w:autoSpaceDN w:val="0"/>
              <w:adjustRightInd w:val="0"/>
              <w:spacing w:line="276" w:lineRule="auto"/>
              <w:jc w:val="center"/>
              <w:rPr>
                <w:bCs/>
                <w:color w:val="000000"/>
              </w:rPr>
            </w:pPr>
            <w:r>
              <w:rPr>
                <w:bCs/>
                <w:color w:val="000000"/>
              </w:rPr>
              <w:t xml:space="preserve">    </w:t>
            </w:r>
            <w:r w:rsidR="00904B23">
              <w:rPr>
                <w:bCs/>
                <w:color w:val="000000"/>
              </w:rPr>
              <w:t>126</w:t>
            </w:r>
          </w:p>
        </w:tc>
        <w:tc>
          <w:tcPr>
            <w:tcW w:w="1746" w:type="dxa"/>
            <w:tcBorders>
              <w:top w:val="nil"/>
              <w:left w:val="nil"/>
              <w:bottom w:val="single" w:sz="8" w:space="0" w:color="F7CAAC"/>
              <w:right w:val="single" w:sz="8" w:space="0" w:color="F7CAAC"/>
            </w:tcBorders>
          </w:tcPr>
          <w:p w:rsidR="00C90E15" w:rsidRDefault="0073444A" w:rsidP="0073444A">
            <w:pPr>
              <w:autoSpaceDE w:val="0"/>
              <w:autoSpaceDN w:val="0"/>
              <w:adjustRightInd w:val="0"/>
              <w:spacing w:line="276" w:lineRule="auto"/>
              <w:rPr>
                <w:bCs/>
                <w:color w:val="000000"/>
              </w:rPr>
            </w:pPr>
            <w:r>
              <w:rPr>
                <w:bCs/>
                <w:color w:val="000000"/>
              </w:rPr>
              <w:t xml:space="preserve">             </w:t>
            </w:r>
            <w:r w:rsidR="007F1A3A">
              <w:rPr>
                <w:bCs/>
                <w:color w:val="000000"/>
              </w:rPr>
              <w:t>100</w:t>
            </w:r>
          </w:p>
        </w:tc>
      </w:tr>
      <w:tr w:rsidR="00C90E15" w:rsidRPr="00817046" w:rsidTr="000B3557">
        <w:trPr>
          <w:trHeight w:val="197"/>
        </w:trPr>
        <w:tc>
          <w:tcPr>
            <w:tcW w:w="1458"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C90E15" w:rsidRPr="00817046" w:rsidRDefault="00C90E15" w:rsidP="00B13E45">
            <w:pPr>
              <w:pStyle w:val="BodyText3"/>
              <w:spacing w:after="0" w:line="276" w:lineRule="auto"/>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3367"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C90E15" w:rsidRPr="00817046" w:rsidRDefault="00C90E15" w:rsidP="00B13E45">
            <w:pPr>
              <w:pStyle w:val="BodyText3"/>
              <w:spacing w:after="0" w:line="276" w:lineRule="auto"/>
              <w:jc w:val="center"/>
              <w:rPr>
                <w:rFonts w:ascii="Times New Roman" w:hAnsi="Times New Roman"/>
                <w:color w:val="000000"/>
                <w:sz w:val="24"/>
                <w:szCs w:val="24"/>
              </w:rPr>
            </w:pPr>
            <w:r>
              <w:rPr>
                <w:rFonts w:ascii="Times New Roman" w:hAnsi="Times New Roman"/>
                <w:color w:val="000000"/>
                <w:sz w:val="24"/>
                <w:szCs w:val="24"/>
              </w:rPr>
              <w:t>Investime</w:t>
            </w:r>
          </w:p>
        </w:tc>
        <w:tc>
          <w:tcPr>
            <w:tcW w:w="1736"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C90E15" w:rsidRPr="00817046" w:rsidRDefault="002C75E9" w:rsidP="00225497">
            <w:pPr>
              <w:spacing w:line="276" w:lineRule="auto"/>
            </w:pPr>
            <w:r>
              <w:t xml:space="preserve">        </w:t>
            </w:r>
            <w:r w:rsidR="00225497">
              <w:t xml:space="preserve"> </w:t>
            </w:r>
            <w:r w:rsidR="0073444A">
              <w:t xml:space="preserve">   </w:t>
            </w:r>
          </w:p>
        </w:tc>
        <w:tc>
          <w:tcPr>
            <w:tcW w:w="1746" w:type="dxa"/>
            <w:tcBorders>
              <w:top w:val="nil"/>
              <w:left w:val="nil"/>
              <w:bottom w:val="single" w:sz="8" w:space="0" w:color="F7CAAC"/>
              <w:right w:val="single" w:sz="8" w:space="0" w:color="F7CAAC"/>
            </w:tcBorders>
          </w:tcPr>
          <w:p w:rsidR="00C90E15" w:rsidRDefault="009F757A" w:rsidP="00536827">
            <w:pPr>
              <w:spacing w:line="276" w:lineRule="auto"/>
            </w:pPr>
            <w:r>
              <w:t xml:space="preserve">            </w:t>
            </w:r>
          </w:p>
        </w:tc>
      </w:tr>
      <w:tr w:rsidR="00C90E15" w:rsidRPr="00817046" w:rsidTr="000B3557">
        <w:trPr>
          <w:trHeight w:val="197"/>
        </w:trPr>
        <w:tc>
          <w:tcPr>
            <w:tcW w:w="1458" w:type="dxa"/>
            <w:tcBorders>
              <w:top w:val="nil"/>
              <w:left w:val="single" w:sz="8" w:space="0" w:color="F7CAAC"/>
              <w:bottom w:val="nil"/>
              <w:right w:val="single" w:sz="8" w:space="0" w:color="F7CAAC"/>
            </w:tcBorders>
            <w:tcMar>
              <w:top w:w="0" w:type="dxa"/>
              <w:left w:w="108" w:type="dxa"/>
              <w:bottom w:w="0" w:type="dxa"/>
              <w:right w:w="108" w:type="dxa"/>
            </w:tcMar>
            <w:hideMark/>
          </w:tcPr>
          <w:p w:rsidR="00C90E15" w:rsidRPr="00817046" w:rsidRDefault="00C90E15" w:rsidP="00B13E45">
            <w:pPr>
              <w:pStyle w:val="BodyText3"/>
              <w:spacing w:after="0" w:line="276" w:lineRule="auto"/>
              <w:jc w:val="center"/>
              <w:rPr>
                <w:rFonts w:ascii="Times New Roman" w:hAnsi="Times New Roman"/>
                <w:b/>
                <w:bCs/>
                <w:color w:val="000000"/>
                <w:sz w:val="24"/>
                <w:szCs w:val="24"/>
              </w:rPr>
            </w:pPr>
          </w:p>
        </w:tc>
        <w:tc>
          <w:tcPr>
            <w:tcW w:w="3367" w:type="dxa"/>
            <w:tcBorders>
              <w:top w:val="nil"/>
              <w:left w:val="nil"/>
              <w:bottom w:val="nil"/>
              <w:right w:val="single" w:sz="8" w:space="0" w:color="F7CAAC"/>
            </w:tcBorders>
            <w:tcMar>
              <w:top w:w="0" w:type="dxa"/>
              <w:left w:w="108" w:type="dxa"/>
              <w:bottom w:w="0" w:type="dxa"/>
              <w:right w:w="108" w:type="dxa"/>
            </w:tcMar>
            <w:hideMark/>
          </w:tcPr>
          <w:p w:rsidR="00C90E15" w:rsidRPr="00817046" w:rsidRDefault="00C90E15" w:rsidP="00B13E45">
            <w:pPr>
              <w:pStyle w:val="BodyText3"/>
              <w:spacing w:after="0" w:line="276" w:lineRule="auto"/>
              <w:jc w:val="center"/>
              <w:rPr>
                <w:rFonts w:ascii="Times New Roman" w:hAnsi="Times New Roman"/>
                <w:bCs/>
                <w:color w:val="000000"/>
                <w:sz w:val="24"/>
                <w:szCs w:val="24"/>
              </w:rPr>
            </w:pPr>
            <w:r w:rsidRPr="00817046">
              <w:rPr>
                <w:rFonts w:ascii="Times New Roman" w:hAnsi="Times New Roman"/>
                <w:b/>
                <w:bCs/>
                <w:color w:val="000000"/>
                <w:sz w:val="24"/>
                <w:szCs w:val="24"/>
              </w:rPr>
              <w:t xml:space="preserve">Totali  </w:t>
            </w:r>
          </w:p>
        </w:tc>
        <w:tc>
          <w:tcPr>
            <w:tcW w:w="1736" w:type="dxa"/>
            <w:tcBorders>
              <w:top w:val="nil"/>
              <w:left w:val="nil"/>
              <w:bottom w:val="nil"/>
              <w:right w:val="single" w:sz="8" w:space="0" w:color="F7CAAC"/>
            </w:tcBorders>
            <w:tcMar>
              <w:top w:w="0" w:type="dxa"/>
              <w:left w:w="108" w:type="dxa"/>
              <w:bottom w:w="0" w:type="dxa"/>
              <w:right w:w="108" w:type="dxa"/>
            </w:tcMar>
            <w:vAlign w:val="center"/>
            <w:hideMark/>
          </w:tcPr>
          <w:p w:rsidR="00C90E15" w:rsidRPr="00817046" w:rsidRDefault="007F1A3A" w:rsidP="005A19C9">
            <w:pPr>
              <w:spacing w:line="276" w:lineRule="auto"/>
              <w:jc w:val="center"/>
            </w:pPr>
            <w:r>
              <w:t>43.426</w:t>
            </w:r>
          </w:p>
        </w:tc>
        <w:tc>
          <w:tcPr>
            <w:tcW w:w="1746" w:type="dxa"/>
            <w:tcBorders>
              <w:top w:val="nil"/>
              <w:left w:val="nil"/>
              <w:bottom w:val="nil"/>
              <w:right w:val="single" w:sz="8" w:space="0" w:color="F7CAAC"/>
            </w:tcBorders>
          </w:tcPr>
          <w:p w:rsidR="00C90E15" w:rsidRDefault="001B1D2B" w:rsidP="001B1D2B">
            <w:pPr>
              <w:spacing w:line="276" w:lineRule="auto"/>
              <w:rPr>
                <w:b/>
                <w:bCs/>
                <w:color w:val="000000"/>
              </w:rPr>
            </w:pPr>
            <w:r>
              <w:rPr>
                <w:b/>
                <w:bCs/>
                <w:color w:val="000000"/>
              </w:rPr>
              <w:t xml:space="preserve">       </w:t>
            </w:r>
            <w:r w:rsidR="007F1A3A">
              <w:rPr>
                <w:b/>
                <w:bCs/>
                <w:color w:val="000000"/>
              </w:rPr>
              <w:t>25.1</w:t>
            </w:r>
            <w:r w:rsidR="00243604">
              <w:rPr>
                <w:b/>
                <w:bCs/>
                <w:color w:val="000000"/>
              </w:rPr>
              <w:t>02</w:t>
            </w:r>
          </w:p>
        </w:tc>
      </w:tr>
      <w:tr w:rsidR="0073444A" w:rsidRPr="00817046" w:rsidTr="000B3557">
        <w:trPr>
          <w:trHeight w:val="197"/>
        </w:trPr>
        <w:tc>
          <w:tcPr>
            <w:tcW w:w="1458"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rsidR="0073444A" w:rsidRPr="00817046" w:rsidRDefault="0073444A" w:rsidP="00B13E45">
            <w:pPr>
              <w:pStyle w:val="BodyText3"/>
              <w:spacing w:after="0" w:line="276" w:lineRule="auto"/>
              <w:jc w:val="center"/>
              <w:rPr>
                <w:rFonts w:ascii="Times New Roman" w:hAnsi="Times New Roman"/>
                <w:b/>
                <w:bCs/>
                <w:color w:val="000000"/>
                <w:sz w:val="24"/>
                <w:szCs w:val="24"/>
              </w:rPr>
            </w:pPr>
          </w:p>
        </w:tc>
        <w:tc>
          <w:tcPr>
            <w:tcW w:w="3367" w:type="dxa"/>
            <w:tcBorders>
              <w:top w:val="nil"/>
              <w:left w:val="nil"/>
              <w:bottom w:val="single" w:sz="8" w:space="0" w:color="F7CAAC"/>
              <w:right w:val="single" w:sz="8" w:space="0" w:color="F7CAAC"/>
            </w:tcBorders>
            <w:tcMar>
              <w:top w:w="0" w:type="dxa"/>
              <w:left w:w="108" w:type="dxa"/>
              <w:bottom w:w="0" w:type="dxa"/>
              <w:right w:w="108" w:type="dxa"/>
            </w:tcMar>
            <w:hideMark/>
          </w:tcPr>
          <w:p w:rsidR="0073444A" w:rsidRPr="00817046" w:rsidRDefault="0073444A" w:rsidP="00B13E45">
            <w:pPr>
              <w:pStyle w:val="BodyText3"/>
              <w:spacing w:after="0" w:line="276" w:lineRule="auto"/>
              <w:jc w:val="center"/>
              <w:rPr>
                <w:rFonts w:ascii="Times New Roman" w:hAnsi="Times New Roman"/>
                <w:b/>
                <w:bCs/>
                <w:color w:val="000000"/>
                <w:sz w:val="24"/>
                <w:szCs w:val="24"/>
              </w:rPr>
            </w:pPr>
          </w:p>
        </w:tc>
        <w:tc>
          <w:tcPr>
            <w:tcW w:w="1736"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73444A" w:rsidRDefault="0073444A" w:rsidP="005A19C9">
            <w:pPr>
              <w:spacing w:line="276" w:lineRule="auto"/>
              <w:jc w:val="center"/>
            </w:pPr>
          </w:p>
        </w:tc>
        <w:tc>
          <w:tcPr>
            <w:tcW w:w="1746" w:type="dxa"/>
            <w:tcBorders>
              <w:top w:val="nil"/>
              <w:left w:val="nil"/>
              <w:bottom w:val="single" w:sz="8" w:space="0" w:color="F7CAAC"/>
              <w:right w:val="single" w:sz="8" w:space="0" w:color="F7CAAC"/>
            </w:tcBorders>
          </w:tcPr>
          <w:p w:rsidR="0073444A" w:rsidRDefault="0073444A" w:rsidP="001B1D2B">
            <w:pPr>
              <w:spacing w:line="276" w:lineRule="auto"/>
              <w:rPr>
                <w:b/>
                <w:bCs/>
                <w:color w:val="000000"/>
              </w:rPr>
            </w:pPr>
          </w:p>
        </w:tc>
      </w:tr>
    </w:tbl>
    <w:p w:rsidR="00A708BD" w:rsidRPr="00835537" w:rsidRDefault="00BC2353" w:rsidP="00835537">
      <w:pPr>
        <w:spacing w:line="276" w:lineRule="auto"/>
        <w:rPr>
          <w:color w:val="0D0D0D" w:themeColor="text1" w:themeTint="F2"/>
        </w:rPr>
      </w:pPr>
      <w:r w:rsidRPr="00817046">
        <w:rPr>
          <w:lang w:val="it-IT"/>
        </w:rPr>
        <w:tab/>
      </w:r>
    </w:p>
    <w:p w:rsidR="003E04FC" w:rsidRPr="00F052A1" w:rsidRDefault="0073444A" w:rsidP="00F052A1">
      <w:pPr>
        <w:pStyle w:val="NormalWeb"/>
        <w:shd w:val="clear" w:color="auto" w:fill="FFFFFF"/>
        <w:spacing w:before="0" w:beforeAutospacing="0" w:after="0" w:afterAutospacing="0" w:line="276" w:lineRule="auto"/>
        <w:ind w:left="-360"/>
        <w:jc w:val="both"/>
        <w:rPr>
          <w:b/>
          <w:bCs/>
          <w:lang w:val="sq-AL"/>
        </w:rPr>
      </w:pPr>
      <w:r>
        <w:rPr>
          <w:lang w:val="sq-AL"/>
        </w:rPr>
        <w:t xml:space="preserve">Nga fondi </w:t>
      </w:r>
      <w:r w:rsidR="00C10E8C" w:rsidRPr="00F052A1">
        <w:rPr>
          <w:lang w:val="sq-AL"/>
        </w:rPr>
        <w:t xml:space="preserve"> planifikuar për</w:t>
      </w:r>
      <w:r w:rsidR="007F1A3A">
        <w:rPr>
          <w:lang w:val="sq-AL"/>
        </w:rPr>
        <w:t xml:space="preserve"> 8</w:t>
      </w:r>
      <w:r w:rsidR="00E30DAC">
        <w:rPr>
          <w:lang w:val="sq-AL"/>
        </w:rPr>
        <w:t xml:space="preserve"> mujorine  vitit</w:t>
      </w:r>
      <w:r w:rsidR="00C10E8C" w:rsidRPr="00F052A1">
        <w:rPr>
          <w:lang w:val="sq-AL"/>
        </w:rPr>
        <w:t xml:space="preserve"> 202</w:t>
      </w:r>
      <w:r w:rsidR="00E30DAC">
        <w:rPr>
          <w:lang w:val="sq-AL"/>
        </w:rPr>
        <w:t>3</w:t>
      </w:r>
      <w:r w:rsidR="00417240" w:rsidRPr="00F052A1">
        <w:rPr>
          <w:lang w:val="sq-AL"/>
        </w:rPr>
        <w:t xml:space="preserve"> prej</w:t>
      </w:r>
      <w:r w:rsidR="00417240" w:rsidRPr="00F052A1">
        <w:rPr>
          <w:b/>
          <w:bCs/>
          <w:lang w:val="sq-AL"/>
        </w:rPr>
        <w:t xml:space="preserve"> </w:t>
      </w:r>
      <w:r w:rsidR="007F1A3A">
        <w:rPr>
          <w:b/>
          <w:bCs/>
          <w:lang w:val="sq-AL"/>
        </w:rPr>
        <w:t>43.426</w:t>
      </w:r>
      <w:r w:rsidR="00417240" w:rsidRPr="00F052A1">
        <w:rPr>
          <w:b/>
          <w:bCs/>
          <w:lang w:val="sq-AL"/>
        </w:rPr>
        <w:t xml:space="preserve"> </w:t>
      </w:r>
      <w:r w:rsidR="00A22902" w:rsidRPr="00F052A1">
        <w:rPr>
          <w:b/>
          <w:bCs/>
          <w:lang w:val="sq-AL"/>
        </w:rPr>
        <w:t xml:space="preserve">mijë </w:t>
      </w:r>
      <w:r w:rsidR="001C37BF" w:rsidRPr="00F052A1">
        <w:rPr>
          <w:b/>
          <w:bCs/>
          <w:lang w:val="sq-AL"/>
        </w:rPr>
        <w:t>lekë</w:t>
      </w:r>
      <w:r w:rsidR="00417240" w:rsidRPr="00F052A1">
        <w:rPr>
          <w:lang w:val="sq-AL"/>
        </w:rPr>
        <w:t xml:space="preserve"> </w:t>
      </w:r>
      <w:r w:rsidR="00073501" w:rsidRPr="00F052A1">
        <w:rPr>
          <w:lang w:val="sq-AL"/>
        </w:rPr>
        <w:t>, DP</w:t>
      </w:r>
      <w:r w:rsidR="00476C98">
        <w:rPr>
          <w:lang w:val="sq-AL"/>
        </w:rPr>
        <w:t>A</w:t>
      </w:r>
      <w:r w:rsidR="00C10E8C" w:rsidRPr="00F052A1">
        <w:rPr>
          <w:lang w:val="sq-AL"/>
        </w:rPr>
        <w:t xml:space="preserve"> ka shpenzuar </w:t>
      </w:r>
      <w:r w:rsidR="00243604">
        <w:rPr>
          <w:b/>
          <w:i/>
          <w:lang w:val="sq-AL"/>
        </w:rPr>
        <w:t>vleeren 25.102</w:t>
      </w:r>
      <w:r w:rsidR="00476C98">
        <w:rPr>
          <w:b/>
          <w:i/>
          <w:lang w:val="sq-AL"/>
        </w:rPr>
        <w:t xml:space="preserve"> </w:t>
      </w:r>
      <w:r w:rsidR="00A22902" w:rsidRPr="00F052A1">
        <w:rPr>
          <w:b/>
          <w:bCs/>
          <w:lang w:val="sq-AL"/>
        </w:rPr>
        <w:t>mijë</w:t>
      </w:r>
      <w:r w:rsidR="00A22902" w:rsidRPr="00F052A1">
        <w:rPr>
          <w:b/>
          <w:i/>
          <w:lang w:val="sq-AL"/>
        </w:rPr>
        <w:t xml:space="preserve"> </w:t>
      </w:r>
      <w:r w:rsidR="00E452F1" w:rsidRPr="00F052A1">
        <w:rPr>
          <w:b/>
          <w:i/>
          <w:lang w:val="sq-AL"/>
        </w:rPr>
        <w:t>lekë</w:t>
      </w:r>
      <w:r w:rsidR="00C10E8C" w:rsidRPr="00F052A1">
        <w:rPr>
          <w:lang w:val="sq-AL"/>
        </w:rPr>
        <w:t xml:space="preserve">. </w:t>
      </w:r>
      <w:r w:rsidR="00F70569" w:rsidRPr="00F052A1">
        <w:rPr>
          <w:lang w:val="sq-AL"/>
        </w:rPr>
        <w:t>Buxheti ë</w:t>
      </w:r>
      <w:r w:rsidR="00C10E8C" w:rsidRPr="00F052A1">
        <w:rPr>
          <w:lang w:val="sq-AL"/>
        </w:rPr>
        <w:t xml:space="preserve">shtë realizuar në masën </w:t>
      </w:r>
      <w:r w:rsidR="007F1A3A">
        <w:rPr>
          <w:b/>
          <w:lang w:val="sq-AL"/>
        </w:rPr>
        <w:t>58</w:t>
      </w:r>
      <w:r w:rsidR="00476C98">
        <w:rPr>
          <w:b/>
          <w:lang w:val="sq-AL"/>
        </w:rPr>
        <w:t>%</w:t>
      </w:r>
      <w:r w:rsidR="00E7582D" w:rsidRPr="00F052A1">
        <w:rPr>
          <w:b/>
          <w:lang w:val="sq-AL"/>
        </w:rPr>
        <w:t xml:space="preserve"> </w:t>
      </w:r>
      <w:r>
        <w:rPr>
          <w:b/>
          <w:lang w:val="sq-AL"/>
        </w:rPr>
        <w:t>per vitin 202</w:t>
      </w:r>
      <w:r w:rsidR="00E30DAC">
        <w:rPr>
          <w:b/>
          <w:lang w:val="sq-AL"/>
        </w:rPr>
        <w:t>3</w:t>
      </w:r>
      <w:r w:rsidR="007F1A3A">
        <w:rPr>
          <w:lang w:val="sq-AL"/>
        </w:rPr>
        <w:t xml:space="preserve"> (tabela 1</w:t>
      </w:r>
      <w:r w:rsidR="006C09AB">
        <w:rPr>
          <w:lang w:val="sq-AL"/>
        </w:rPr>
        <w:t>)</w:t>
      </w:r>
    </w:p>
    <w:p w:rsidR="005A7ECE" w:rsidRPr="00D35D56" w:rsidRDefault="003E04FC" w:rsidP="005A7ECE">
      <w:pPr>
        <w:pStyle w:val="NormalWeb"/>
        <w:shd w:val="clear" w:color="auto" w:fill="FFFFFF"/>
        <w:spacing w:before="0" w:beforeAutospacing="0" w:after="120" w:afterAutospacing="0" w:line="276" w:lineRule="auto"/>
        <w:ind w:left="-360"/>
        <w:jc w:val="both"/>
        <w:rPr>
          <w:lang w:val="sq-AL"/>
        </w:rPr>
      </w:pPr>
      <w:r w:rsidRPr="00D35D56">
        <w:rPr>
          <w:lang w:val="sq-AL"/>
        </w:rPr>
        <w:t xml:space="preserve">. </w:t>
      </w:r>
    </w:p>
    <w:p w:rsidR="00A060B6" w:rsidRPr="00D35D56" w:rsidRDefault="00A060B6" w:rsidP="00A060B6">
      <w:pPr>
        <w:jc w:val="both"/>
      </w:pPr>
    </w:p>
    <w:p w:rsidR="007578F5" w:rsidRPr="00D35D56" w:rsidRDefault="007578F5" w:rsidP="006560A0">
      <w:pPr>
        <w:tabs>
          <w:tab w:val="left" w:pos="6765"/>
        </w:tabs>
        <w:spacing w:line="276" w:lineRule="auto"/>
        <w:jc w:val="right"/>
        <w:rPr>
          <w:rFonts w:eastAsia="Batang"/>
          <w:b/>
          <w:color w:val="FF0000"/>
        </w:rPr>
      </w:pPr>
      <w:r w:rsidRPr="00D35D56">
        <w:rPr>
          <w:rFonts w:eastAsia="Batang"/>
          <w:b/>
          <w:color w:val="FF0000"/>
        </w:rPr>
        <w:t xml:space="preserve"> </w:t>
      </w:r>
    </w:p>
    <w:p w:rsidR="00CA3D5C" w:rsidRPr="00D35D56" w:rsidRDefault="00CA3D5C" w:rsidP="001B183B">
      <w:pPr>
        <w:spacing w:line="276" w:lineRule="auto"/>
        <w:jc w:val="both"/>
        <w:rPr>
          <w:color w:val="FF0000"/>
        </w:rPr>
      </w:pPr>
    </w:p>
    <w:p w:rsidR="00E60E91" w:rsidRPr="00547D8C" w:rsidRDefault="00E60E91" w:rsidP="00E60E91">
      <w:pPr>
        <w:spacing w:line="276" w:lineRule="auto"/>
        <w:rPr>
          <w:b/>
        </w:rPr>
      </w:pPr>
      <w:r>
        <w:t>PERGJEGJES SEKTORI FINANCE</w:t>
      </w:r>
      <w:r w:rsidRPr="00E60E91">
        <w:rPr>
          <w:b/>
        </w:rPr>
        <w:t xml:space="preserve"> </w:t>
      </w:r>
      <w:r>
        <w:rPr>
          <w:b/>
        </w:rPr>
        <w:t xml:space="preserve">                       </w:t>
      </w:r>
      <w:r w:rsidRPr="00547D8C">
        <w:rPr>
          <w:b/>
        </w:rPr>
        <w:t xml:space="preserve">DREJTORI I PËRGJITHSHËM </w:t>
      </w:r>
    </w:p>
    <w:p w:rsidR="000A6EF0" w:rsidRDefault="00A5559B" w:rsidP="000A6EF0">
      <w:pPr>
        <w:spacing w:line="276" w:lineRule="auto"/>
      </w:pPr>
      <w:r>
        <w:t xml:space="preserve">       </w:t>
      </w:r>
      <w:r w:rsidR="00E60E91">
        <w:t>TATJANA XHAFA</w:t>
      </w:r>
      <w:r w:rsidR="000A6EF0" w:rsidRPr="000A6EF0">
        <w:t xml:space="preserve"> </w:t>
      </w:r>
      <w:r w:rsidR="000A6EF0">
        <w:t xml:space="preserve">                               </w:t>
      </w:r>
      <w:r>
        <w:t xml:space="preserve">                          P</w:t>
      </w:r>
      <w:r w:rsidR="000A6EF0">
        <w:t>ANVERA FAGU</w:t>
      </w:r>
    </w:p>
    <w:p w:rsidR="00E60E91" w:rsidRPr="00547D8C" w:rsidRDefault="00E60E91" w:rsidP="001B183B">
      <w:pPr>
        <w:spacing w:line="276" w:lineRule="auto"/>
        <w:jc w:val="both"/>
      </w:pPr>
    </w:p>
    <w:p w:rsidR="00283FEB" w:rsidRDefault="00283FEB" w:rsidP="00283FEB">
      <w:pPr>
        <w:spacing w:line="276" w:lineRule="auto"/>
        <w:jc w:val="center"/>
      </w:pPr>
      <w:r>
        <w:t xml:space="preserve">                                                                         </w:t>
      </w:r>
      <w:r w:rsidR="000A6EF0">
        <w:t xml:space="preserve">             </w:t>
      </w: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283FEB" w:rsidRDefault="00283FEB" w:rsidP="001B183B">
      <w:pPr>
        <w:spacing w:line="276" w:lineRule="auto"/>
        <w:jc w:val="both"/>
      </w:pPr>
    </w:p>
    <w:p w:rsidR="00547D8C" w:rsidRDefault="00547D8C">
      <w:pPr>
        <w:spacing w:line="276" w:lineRule="auto"/>
      </w:pPr>
    </w:p>
    <w:p w:rsidR="00547D8C" w:rsidRDefault="00547D8C">
      <w:pPr>
        <w:spacing w:line="276" w:lineRule="auto"/>
      </w:pPr>
    </w:p>
    <w:p w:rsidR="00547D8C" w:rsidRDefault="00547D8C">
      <w:pPr>
        <w:spacing w:line="276" w:lineRule="auto"/>
      </w:pPr>
    </w:p>
    <w:p w:rsidR="00547D8C" w:rsidRDefault="00547D8C">
      <w:pPr>
        <w:spacing w:line="276" w:lineRule="auto"/>
      </w:pPr>
    </w:p>
    <w:p w:rsidR="00547D8C" w:rsidRDefault="00547D8C">
      <w:pPr>
        <w:spacing w:line="276" w:lineRule="auto"/>
      </w:pPr>
    </w:p>
    <w:p w:rsidR="00547D8C" w:rsidRDefault="00547D8C">
      <w:pPr>
        <w:spacing w:line="276" w:lineRule="auto"/>
      </w:pPr>
    </w:p>
    <w:p w:rsidR="00547D8C" w:rsidRDefault="00547D8C">
      <w:pPr>
        <w:spacing w:line="276" w:lineRule="auto"/>
      </w:pPr>
    </w:p>
    <w:p w:rsidR="00547D8C" w:rsidRDefault="00547D8C">
      <w:pPr>
        <w:spacing w:line="276" w:lineRule="auto"/>
      </w:pPr>
    </w:p>
    <w:p w:rsidR="00547D8C" w:rsidRDefault="00547D8C">
      <w:pPr>
        <w:spacing w:line="276" w:lineRule="auto"/>
      </w:pPr>
    </w:p>
    <w:sectPr w:rsidR="00547D8C" w:rsidSect="00A80E76">
      <w:footerReference w:type="default" r:id="rId10"/>
      <w:pgSz w:w="11907" w:h="16839" w:code="9"/>
      <w:pgMar w:top="1134" w:right="1701" w:bottom="1134" w:left="1701"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27" w:rsidRDefault="00815127">
      <w:r>
        <w:separator/>
      </w:r>
    </w:p>
  </w:endnote>
  <w:endnote w:type="continuationSeparator" w:id="0">
    <w:p w:rsidR="00815127" w:rsidRDefault="0081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ohit Hindi">
    <w:altName w:val="MS Gothic"/>
    <w:charset w:val="80"/>
    <w:family w:val="auto"/>
    <w:pitch w:val="variable"/>
  </w:font>
  <w:font w:name="+mn-ea">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A" w:rsidRDefault="008B2D7A" w:rsidP="00844A05">
    <w:pPr>
      <w:jc w:val="center"/>
      <w:rPr>
        <w:b/>
      </w:rPr>
    </w:pPr>
    <w:r w:rsidRPr="00BE45CA">
      <w:rPr>
        <w:b/>
      </w:rPr>
      <w:t>_____________________________________________</w:t>
    </w:r>
    <w:r>
      <w:rPr>
        <w:b/>
      </w:rPr>
      <w:t>_______________________</w:t>
    </w:r>
  </w:p>
  <w:p w:rsidR="008B2D7A" w:rsidRPr="003D1325" w:rsidRDefault="008B2D7A" w:rsidP="00844A05">
    <w:pPr>
      <w:jc w:val="center"/>
      <w:rPr>
        <w:b/>
        <w:sz w:val="6"/>
      </w:rPr>
    </w:pPr>
  </w:p>
  <w:p w:rsidR="008B2D7A" w:rsidRDefault="008B2D7A" w:rsidP="002666F1">
    <w:pPr>
      <w:pStyle w:val="Footer"/>
      <w:rPr>
        <w:noProof/>
        <w:sz w:val="16"/>
        <w:szCs w:val="16"/>
        <w:lang w:val="en-US" w:eastAsia="en-US"/>
      </w:rPr>
    </w:pPr>
  </w:p>
  <w:p w:rsidR="008B2D7A" w:rsidRPr="0083244F" w:rsidRDefault="008B2D7A" w:rsidP="002666F1">
    <w:pPr>
      <w:pStyle w:val="Footer"/>
      <w:rPr>
        <w:noProof/>
        <w:sz w:val="16"/>
        <w:szCs w:val="16"/>
        <w:lang w:val="en-US" w:eastAsia="en-US"/>
      </w:rPr>
    </w:pPr>
    <w:r>
      <w:rPr>
        <w:noProof/>
        <w:sz w:val="16"/>
        <w:szCs w:val="16"/>
        <w:lang w:val="en-US" w:eastAsia="en-US"/>
      </w:rPr>
      <w:t xml:space="preserve">      </w:t>
    </w:r>
    <w:r w:rsidR="004216D8">
      <w:rPr>
        <w:noProof/>
        <w:sz w:val="16"/>
        <w:szCs w:val="16"/>
        <w:lang w:val="en-US" w:eastAsia="en-US"/>
      </w:rPr>
      <w:t>Rruga e Durrësit, nr.27</w:t>
    </w:r>
    <w:r w:rsidRPr="0083244F">
      <w:rPr>
        <w:noProof/>
        <w:sz w:val="16"/>
        <w:szCs w:val="16"/>
        <w:lang w:val="en-US" w:eastAsia="en-US"/>
      </w:rPr>
      <w:t xml:space="preserve"> </w:t>
    </w:r>
    <w:hyperlink r:id="rId1" w:history="1">
      <w:r w:rsidR="004216D8" w:rsidRPr="009B6624">
        <w:rPr>
          <w:rStyle w:val="Hyperlink"/>
          <w:noProof/>
          <w:sz w:val="16"/>
          <w:szCs w:val="16"/>
          <w:lang w:val="en-US" w:eastAsia="en-US"/>
        </w:rPr>
        <w:t>www.dpa.gov.al</w:t>
      </w:r>
    </w:hyperlink>
    <w:r w:rsidRPr="0083244F">
      <w:rPr>
        <w:noProof/>
        <w:sz w:val="16"/>
        <w:szCs w:val="16"/>
        <w:lang w:val="en-US" w:eastAsia="en-US"/>
      </w:rPr>
      <w:t xml:space="preserve">; </w:t>
    </w:r>
    <w:hyperlink r:id="rId2" w:history="1">
      <w:r w:rsidR="004216D8" w:rsidRPr="009B6624">
        <w:rPr>
          <w:rStyle w:val="Hyperlink"/>
          <w:noProof/>
          <w:sz w:val="16"/>
          <w:szCs w:val="16"/>
          <w:lang w:val="en-US" w:eastAsia="en-US"/>
        </w:rPr>
        <w:t>info@dpa.gov.al</w:t>
      </w:r>
    </w:hyperlink>
  </w:p>
  <w:p w:rsidR="008B2D7A" w:rsidRPr="005855EA" w:rsidRDefault="008B2D7A" w:rsidP="0026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27" w:rsidRDefault="00815127">
      <w:r>
        <w:separator/>
      </w:r>
    </w:p>
  </w:footnote>
  <w:footnote w:type="continuationSeparator" w:id="0">
    <w:p w:rsidR="00815127" w:rsidRDefault="00815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987"/>
    <w:multiLevelType w:val="hybridMultilevel"/>
    <w:tmpl w:val="257669E4"/>
    <w:lvl w:ilvl="0" w:tplc="E000EF54">
      <w:start w:val="1"/>
      <w:numFmt w:val="decimal"/>
      <w:lvlText w:val="%1."/>
      <w:lvlJc w:val="left"/>
      <w:pPr>
        <w:ind w:left="720" w:hanging="360"/>
      </w:pPr>
      <w:rPr>
        <w:rFonts w:ascii="Segoe UI" w:hAnsi="Segoe UI" w:cs="Segoe UI" w:hint="default"/>
        <w:color w:val="050505"/>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1111"/>
    <w:multiLevelType w:val="hybridMultilevel"/>
    <w:tmpl w:val="84844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D1C9A"/>
    <w:multiLevelType w:val="hybridMultilevel"/>
    <w:tmpl w:val="77BE2CF2"/>
    <w:lvl w:ilvl="0" w:tplc="827408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3866"/>
    <w:multiLevelType w:val="hybridMultilevel"/>
    <w:tmpl w:val="A0208592"/>
    <w:lvl w:ilvl="0" w:tplc="09FEAD06">
      <w:start w:val="1"/>
      <w:numFmt w:val="bullet"/>
      <w:lvlText w:val="•"/>
      <w:lvlJc w:val="left"/>
      <w:pPr>
        <w:ind w:left="1838" w:hanging="360"/>
      </w:pPr>
      <w:rPr>
        <w:rFonts w:ascii="Arial" w:hAnsi="Aria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4" w15:restartNumberingAfterBreak="0">
    <w:nsid w:val="094E149C"/>
    <w:multiLevelType w:val="hybridMultilevel"/>
    <w:tmpl w:val="D6B20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2444D"/>
    <w:multiLevelType w:val="hybridMultilevel"/>
    <w:tmpl w:val="72DA987A"/>
    <w:lvl w:ilvl="0" w:tplc="6C4C019C">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B048AC"/>
    <w:multiLevelType w:val="hybridMultilevel"/>
    <w:tmpl w:val="12AA6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12B10"/>
    <w:multiLevelType w:val="hybridMultilevel"/>
    <w:tmpl w:val="88D613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557441"/>
    <w:multiLevelType w:val="hybridMultilevel"/>
    <w:tmpl w:val="E76A57E0"/>
    <w:lvl w:ilvl="0" w:tplc="FEE64138">
      <w:numFmt w:val="bullet"/>
      <w:lvlText w:val="-"/>
      <w:lvlJc w:val="left"/>
      <w:pPr>
        <w:ind w:left="786" w:hanging="360"/>
      </w:pPr>
      <w:rPr>
        <w:rFonts w:ascii="Times New Roman" w:eastAsia="Calibri" w:hAnsi="Times New Roman" w:cs="Times New Roman" w:hint="default"/>
      </w:rPr>
    </w:lvl>
    <w:lvl w:ilvl="1" w:tplc="394EC180">
      <w:start w:val="4"/>
      <w:numFmt w:val="bullet"/>
      <w:lvlText w:val="-"/>
      <w:lvlJc w:val="left"/>
      <w:pPr>
        <w:ind w:left="1506" w:hanging="360"/>
      </w:pPr>
      <w:rPr>
        <w:rFonts w:ascii="Arial" w:eastAsia="Calibri" w:hAnsi="Arial"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68C3C88"/>
    <w:multiLevelType w:val="hybridMultilevel"/>
    <w:tmpl w:val="DEAABE74"/>
    <w:lvl w:ilvl="0" w:tplc="09FEAD06">
      <w:start w:val="1"/>
      <w:numFmt w:val="bullet"/>
      <w:lvlText w:val="•"/>
      <w:lvlJc w:val="left"/>
      <w:pPr>
        <w:tabs>
          <w:tab w:val="num" w:pos="720"/>
        </w:tabs>
        <w:ind w:left="720" w:hanging="360"/>
      </w:pPr>
      <w:rPr>
        <w:rFonts w:ascii="Arial" w:hAnsi="Arial" w:hint="default"/>
      </w:rPr>
    </w:lvl>
    <w:lvl w:ilvl="1" w:tplc="3C82B8AE" w:tentative="1">
      <w:start w:val="1"/>
      <w:numFmt w:val="bullet"/>
      <w:lvlText w:val="•"/>
      <w:lvlJc w:val="left"/>
      <w:pPr>
        <w:tabs>
          <w:tab w:val="num" w:pos="1440"/>
        </w:tabs>
        <w:ind w:left="1440" w:hanging="360"/>
      </w:pPr>
      <w:rPr>
        <w:rFonts w:ascii="Arial" w:hAnsi="Arial" w:hint="default"/>
      </w:rPr>
    </w:lvl>
    <w:lvl w:ilvl="2" w:tplc="77E034A8" w:tentative="1">
      <w:start w:val="1"/>
      <w:numFmt w:val="bullet"/>
      <w:lvlText w:val="•"/>
      <w:lvlJc w:val="left"/>
      <w:pPr>
        <w:tabs>
          <w:tab w:val="num" w:pos="2160"/>
        </w:tabs>
        <w:ind w:left="2160" w:hanging="360"/>
      </w:pPr>
      <w:rPr>
        <w:rFonts w:ascii="Arial" w:hAnsi="Arial" w:hint="default"/>
      </w:rPr>
    </w:lvl>
    <w:lvl w:ilvl="3" w:tplc="9076833E" w:tentative="1">
      <w:start w:val="1"/>
      <w:numFmt w:val="bullet"/>
      <w:lvlText w:val="•"/>
      <w:lvlJc w:val="left"/>
      <w:pPr>
        <w:tabs>
          <w:tab w:val="num" w:pos="2880"/>
        </w:tabs>
        <w:ind w:left="2880" w:hanging="360"/>
      </w:pPr>
      <w:rPr>
        <w:rFonts w:ascii="Arial" w:hAnsi="Arial" w:hint="default"/>
      </w:rPr>
    </w:lvl>
    <w:lvl w:ilvl="4" w:tplc="5D6ED4D8" w:tentative="1">
      <w:start w:val="1"/>
      <w:numFmt w:val="bullet"/>
      <w:lvlText w:val="•"/>
      <w:lvlJc w:val="left"/>
      <w:pPr>
        <w:tabs>
          <w:tab w:val="num" w:pos="3600"/>
        </w:tabs>
        <w:ind w:left="3600" w:hanging="360"/>
      </w:pPr>
      <w:rPr>
        <w:rFonts w:ascii="Arial" w:hAnsi="Arial" w:hint="default"/>
      </w:rPr>
    </w:lvl>
    <w:lvl w:ilvl="5" w:tplc="2492740A" w:tentative="1">
      <w:start w:val="1"/>
      <w:numFmt w:val="bullet"/>
      <w:lvlText w:val="•"/>
      <w:lvlJc w:val="left"/>
      <w:pPr>
        <w:tabs>
          <w:tab w:val="num" w:pos="4320"/>
        </w:tabs>
        <w:ind w:left="4320" w:hanging="360"/>
      </w:pPr>
      <w:rPr>
        <w:rFonts w:ascii="Arial" w:hAnsi="Arial" w:hint="default"/>
      </w:rPr>
    </w:lvl>
    <w:lvl w:ilvl="6" w:tplc="1DC679FC" w:tentative="1">
      <w:start w:val="1"/>
      <w:numFmt w:val="bullet"/>
      <w:lvlText w:val="•"/>
      <w:lvlJc w:val="left"/>
      <w:pPr>
        <w:tabs>
          <w:tab w:val="num" w:pos="5040"/>
        </w:tabs>
        <w:ind w:left="5040" w:hanging="360"/>
      </w:pPr>
      <w:rPr>
        <w:rFonts w:ascii="Arial" w:hAnsi="Arial" w:hint="default"/>
      </w:rPr>
    </w:lvl>
    <w:lvl w:ilvl="7" w:tplc="41C0B0E4" w:tentative="1">
      <w:start w:val="1"/>
      <w:numFmt w:val="bullet"/>
      <w:lvlText w:val="•"/>
      <w:lvlJc w:val="left"/>
      <w:pPr>
        <w:tabs>
          <w:tab w:val="num" w:pos="5760"/>
        </w:tabs>
        <w:ind w:left="5760" w:hanging="360"/>
      </w:pPr>
      <w:rPr>
        <w:rFonts w:ascii="Arial" w:hAnsi="Arial" w:hint="default"/>
      </w:rPr>
    </w:lvl>
    <w:lvl w:ilvl="8" w:tplc="96BAE2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952F0F"/>
    <w:multiLevelType w:val="hybridMultilevel"/>
    <w:tmpl w:val="426CB492"/>
    <w:lvl w:ilvl="0" w:tplc="A74CAF60">
      <w:numFmt w:val="bullet"/>
      <w:lvlText w:val="-"/>
      <w:lvlJc w:val="left"/>
      <w:pPr>
        <w:ind w:left="360" w:hanging="360"/>
      </w:pPr>
      <w:rPr>
        <w:rFonts w:ascii="Times New Roman" w:eastAsia="Times New Roman" w:hAnsi="Times New Roman" w:cs="Times New Roman" w:hint="default"/>
        <w:b w:val="0"/>
        <w:color w:val="050505"/>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0A334F1"/>
    <w:multiLevelType w:val="hybridMultilevel"/>
    <w:tmpl w:val="C658B5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780665"/>
    <w:multiLevelType w:val="hybridMultilevel"/>
    <w:tmpl w:val="178008EE"/>
    <w:lvl w:ilvl="0" w:tplc="09FEAD06">
      <w:start w:val="1"/>
      <w:numFmt w:val="bullet"/>
      <w:lvlText w:val="•"/>
      <w:lvlJc w:val="left"/>
      <w:pPr>
        <w:ind w:left="1118" w:hanging="360"/>
      </w:pPr>
      <w:rPr>
        <w:rFonts w:ascii="Arial" w:hAnsi="Aria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3" w15:restartNumberingAfterBreak="0">
    <w:nsid w:val="27691A19"/>
    <w:multiLevelType w:val="hybridMultilevel"/>
    <w:tmpl w:val="AA5642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6E68CE"/>
    <w:multiLevelType w:val="hybridMultilevel"/>
    <w:tmpl w:val="6958B960"/>
    <w:lvl w:ilvl="0" w:tplc="041C000F">
      <w:start w:val="1"/>
      <w:numFmt w:val="decimal"/>
      <w:lvlText w:val="%1."/>
      <w:lvlJc w:val="left"/>
      <w:pPr>
        <w:ind w:left="502"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15" w15:restartNumberingAfterBreak="0">
    <w:nsid w:val="359E2781"/>
    <w:multiLevelType w:val="hybridMultilevel"/>
    <w:tmpl w:val="5EBA92BA"/>
    <w:lvl w:ilvl="0" w:tplc="09FEAD06">
      <w:start w:val="1"/>
      <w:numFmt w:val="bullet"/>
      <w:lvlText w:val="•"/>
      <w:lvlJc w:val="left"/>
      <w:pPr>
        <w:ind w:left="1118" w:hanging="360"/>
      </w:pPr>
      <w:rPr>
        <w:rFonts w:ascii="Arial" w:hAnsi="Aria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6" w15:restartNumberingAfterBreak="0">
    <w:nsid w:val="35B76884"/>
    <w:multiLevelType w:val="hybridMultilevel"/>
    <w:tmpl w:val="E6AAAAF6"/>
    <w:lvl w:ilvl="0" w:tplc="A74CAF60">
      <w:numFmt w:val="bullet"/>
      <w:lvlText w:val="-"/>
      <w:lvlJc w:val="left"/>
      <w:pPr>
        <w:ind w:left="720" w:hanging="360"/>
      </w:pPr>
      <w:rPr>
        <w:rFonts w:ascii="Times New Roman" w:eastAsia="Times New Roman" w:hAnsi="Times New Roman" w:cs="Times New Roman" w:hint="default"/>
        <w:b w:val="0"/>
        <w:color w:val="050505"/>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2095E"/>
    <w:multiLevelType w:val="hybridMultilevel"/>
    <w:tmpl w:val="F8B4A098"/>
    <w:lvl w:ilvl="0" w:tplc="09FEAD06">
      <w:start w:val="1"/>
      <w:numFmt w:val="bullet"/>
      <w:lvlText w:val="•"/>
      <w:lvlJc w:val="left"/>
      <w:pPr>
        <w:ind w:left="1118" w:hanging="360"/>
      </w:pPr>
      <w:rPr>
        <w:rFonts w:ascii="Arial" w:hAnsi="Aria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8" w15:restartNumberingAfterBreak="0">
    <w:nsid w:val="3B015AA6"/>
    <w:multiLevelType w:val="hybridMultilevel"/>
    <w:tmpl w:val="B91AC5C4"/>
    <w:lvl w:ilvl="0" w:tplc="A300CAFE">
      <w:start w:val="1"/>
      <w:numFmt w:val="bullet"/>
      <w:lvlText w:val="-"/>
      <w:lvlJc w:val="left"/>
      <w:pPr>
        <w:tabs>
          <w:tab w:val="num" w:pos="720"/>
        </w:tabs>
        <w:ind w:left="720" w:hanging="360"/>
      </w:pPr>
      <w:rPr>
        <w:rFonts w:ascii="Times New Roman" w:hAnsi="Times New Roman" w:hint="default"/>
      </w:rPr>
    </w:lvl>
    <w:lvl w:ilvl="1" w:tplc="2FBCA010" w:tentative="1">
      <w:start w:val="1"/>
      <w:numFmt w:val="bullet"/>
      <w:lvlText w:val="-"/>
      <w:lvlJc w:val="left"/>
      <w:pPr>
        <w:tabs>
          <w:tab w:val="num" w:pos="1440"/>
        </w:tabs>
        <w:ind w:left="1440" w:hanging="360"/>
      </w:pPr>
      <w:rPr>
        <w:rFonts w:ascii="Times New Roman" w:hAnsi="Times New Roman" w:hint="default"/>
      </w:rPr>
    </w:lvl>
    <w:lvl w:ilvl="2" w:tplc="F05224C4" w:tentative="1">
      <w:start w:val="1"/>
      <w:numFmt w:val="bullet"/>
      <w:lvlText w:val="-"/>
      <w:lvlJc w:val="left"/>
      <w:pPr>
        <w:tabs>
          <w:tab w:val="num" w:pos="2160"/>
        </w:tabs>
        <w:ind w:left="2160" w:hanging="360"/>
      </w:pPr>
      <w:rPr>
        <w:rFonts w:ascii="Times New Roman" w:hAnsi="Times New Roman" w:hint="default"/>
      </w:rPr>
    </w:lvl>
    <w:lvl w:ilvl="3" w:tplc="C69CFCBE" w:tentative="1">
      <w:start w:val="1"/>
      <w:numFmt w:val="bullet"/>
      <w:lvlText w:val="-"/>
      <w:lvlJc w:val="left"/>
      <w:pPr>
        <w:tabs>
          <w:tab w:val="num" w:pos="2880"/>
        </w:tabs>
        <w:ind w:left="2880" w:hanging="360"/>
      </w:pPr>
      <w:rPr>
        <w:rFonts w:ascii="Times New Roman" w:hAnsi="Times New Roman" w:hint="default"/>
      </w:rPr>
    </w:lvl>
    <w:lvl w:ilvl="4" w:tplc="BDF84F08" w:tentative="1">
      <w:start w:val="1"/>
      <w:numFmt w:val="bullet"/>
      <w:lvlText w:val="-"/>
      <w:lvlJc w:val="left"/>
      <w:pPr>
        <w:tabs>
          <w:tab w:val="num" w:pos="3600"/>
        </w:tabs>
        <w:ind w:left="3600" w:hanging="360"/>
      </w:pPr>
      <w:rPr>
        <w:rFonts w:ascii="Times New Roman" w:hAnsi="Times New Roman" w:hint="default"/>
      </w:rPr>
    </w:lvl>
    <w:lvl w:ilvl="5" w:tplc="5B1CB26E" w:tentative="1">
      <w:start w:val="1"/>
      <w:numFmt w:val="bullet"/>
      <w:lvlText w:val="-"/>
      <w:lvlJc w:val="left"/>
      <w:pPr>
        <w:tabs>
          <w:tab w:val="num" w:pos="4320"/>
        </w:tabs>
        <w:ind w:left="4320" w:hanging="360"/>
      </w:pPr>
      <w:rPr>
        <w:rFonts w:ascii="Times New Roman" w:hAnsi="Times New Roman" w:hint="default"/>
      </w:rPr>
    </w:lvl>
    <w:lvl w:ilvl="6" w:tplc="BF3E3B7A" w:tentative="1">
      <w:start w:val="1"/>
      <w:numFmt w:val="bullet"/>
      <w:lvlText w:val="-"/>
      <w:lvlJc w:val="left"/>
      <w:pPr>
        <w:tabs>
          <w:tab w:val="num" w:pos="5040"/>
        </w:tabs>
        <w:ind w:left="5040" w:hanging="360"/>
      </w:pPr>
      <w:rPr>
        <w:rFonts w:ascii="Times New Roman" w:hAnsi="Times New Roman" w:hint="default"/>
      </w:rPr>
    </w:lvl>
    <w:lvl w:ilvl="7" w:tplc="270AF3DC" w:tentative="1">
      <w:start w:val="1"/>
      <w:numFmt w:val="bullet"/>
      <w:lvlText w:val="-"/>
      <w:lvlJc w:val="left"/>
      <w:pPr>
        <w:tabs>
          <w:tab w:val="num" w:pos="5760"/>
        </w:tabs>
        <w:ind w:left="5760" w:hanging="360"/>
      </w:pPr>
      <w:rPr>
        <w:rFonts w:ascii="Times New Roman" w:hAnsi="Times New Roman" w:hint="default"/>
      </w:rPr>
    </w:lvl>
    <w:lvl w:ilvl="8" w:tplc="DBFAB39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9238A1"/>
    <w:multiLevelType w:val="hybridMultilevel"/>
    <w:tmpl w:val="37B205DE"/>
    <w:lvl w:ilvl="0" w:tplc="041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776F33"/>
    <w:multiLevelType w:val="hybridMultilevel"/>
    <w:tmpl w:val="6C9ADDE0"/>
    <w:lvl w:ilvl="0" w:tplc="A74CAF60">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1070"/>
        </w:tabs>
        <w:ind w:left="107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B1D55"/>
    <w:multiLevelType w:val="hybridMultilevel"/>
    <w:tmpl w:val="FBDA7CB8"/>
    <w:lvl w:ilvl="0" w:tplc="16F868E8">
      <w:start w:val="1"/>
      <w:numFmt w:val="bullet"/>
      <w:lvlText w:val="•"/>
      <w:lvlJc w:val="left"/>
      <w:pPr>
        <w:tabs>
          <w:tab w:val="num" w:pos="720"/>
        </w:tabs>
        <w:ind w:left="720" w:hanging="360"/>
      </w:pPr>
      <w:rPr>
        <w:rFonts w:ascii="Arial" w:hAnsi="Arial" w:hint="default"/>
      </w:rPr>
    </w:lvl>
    <w:lvl w:ilvl="1" w:tplc="E79E4638" w:tentative="1">
      <w:start w:val="1"/>
      <w:numFmt w:val="bullet"/>
      <w:lvlText w:val="•"/>
      <w:lvlJc w:val="left"/>
      <w:pPr>
        <w:tabs>
          <w:tab w:val="num" w:pos="1440"/>
        </w:tabs>
        <w:ind w:left="1440" w:hanging="360"/>
      </w:pPr>
      <w:rPr>
        <w:rFonts w:ascii="Arial" w:hAnsi="Arial" w:hint="default"/>
      </w:rPr>
    </w:lvl>
    <w:lvl w:ilvl="2" w:tplc="5AFE1D18" w:tentative="1">
      <w:start w:val="1"/>
      <w:numFmt w:val="bullet"/>
      <w:lvlText w:val="•"/>
      <w:lvlJc w:val="left"/>
      <w:pPr>
        <w:tabs>
          <w:tab w:val="num" w:pos="2160"/>
        </w:tabs>
        <w:ind w:left="2160" w:hanging="360"/>
      </w:pPr>
      <w:rPr>
        <w:rFonts w:ascii="Arial" w:hAnsi="Arial" w:hint="default"/>
      </w:rPr>
    </w:lvl>
    <w:lvl w:ilvl="3" w:tplc="9E6AEF82" w:tentative="1">
      <w:start w:val="1"/>
      <w:numFmt w:val="bullet"/>
      <w:lvlText w:val="•"/>
      <w:lvlJc w:val="left"/>
      <w:pPr>
        <w:tabs>
          <w:tab w:val="num" w:pos="2880"/>
        </w:tabs>
        <w:ind w:left="2880" w:hanging="360"/>
      </w:pPr>
      <w:rPr>
        <w:rFonts w:ascii="Arial" w:hAnsi="Arial" w:hint="default"/>
      </w:rPr>
    </w:lvl>
    <w:lvl w:ilvl="4" w:tplc="0900AC94" w:tentative="1">
      <w:start w:val="1"/>
      <w:numFmt w:val="bullet"/>
      <w:lvlText w:val="•"/>
      <w:lvlJc w:val="left"/>
      <w:pPr>
        <w:tabs>
          <w:tab w:val="num" w:pos="3600"/>
        </w:tabs>
        <w:ind w:left="3600" w:hanging="360"/>
      </w:pPr>
      <w:rPr>
        <w:rFonts w:ascii="Arial" w:hAnsi="Arial" w:hint="default"/>
      </w:rPr>
    </w:lvl>
    <w:lvl w:ilvl="5" w:tplc="37E83ABC" w:tentative="1">
      <w:start w:val="1"/>
      <w:numFmt w:val="bullet"/>
      <w:lvlText w:val="•"/>
      <w:lvlJc w:val="left"/>
      <w:pPr>
        <w:tabs>
          <w:tab w:val="num" w:pos="4320"/>
        </w:tabs>
        <w:ind w:left="4320" w:hanging="360"/>
      </w:pPr>
      <w:rPr>
        <w:rFonts w:ascii="Arial" w:hAnsi="Arial" w:hint="default"/>
      </w:rPr>
    </w:lvl>
    <w:lvl w:ilvl="6" w:tplc="95E27E04" w:tentative="1">
      <w:start w:val="1"/>
      <w:numFmt w:val="bullet"/>
      <w:lvlText w:val="•"/>
      <w:lvlJc w:val="left"/>
      <w:pPr>
        <w:tabs>
          <w:tab w:val="num" w:pos="5040"/>
        </w:tabs>
        <w:ind w:left="5040" w:hanging="360"/>
      </w:pPr>
      <w:rPr>
        <w:rFonts w:ascii="Arial" w:hAnsi="Arial" w:hint="default"/>
      </w:rPr>
    </w:lvl>
    <w:lvl w:ilvl="7" w:tplc="CDDAD2BC" w:tentative="1">
      <w:start w:val="1"/>
      <w:numFmt w:val="bullet"/>
      <w:lvlText w:val="•"/>
      <w:lvlJc w:val="left"/>
      <w:pPr>
        <w:tabs>
          <w:tab w:val="num" w:pos="5760"/>
        </w:tabs>
        <w:ind w:left="5760" w:hanging="360"/>
      </w:pPr>
      <w:rPr>
        <w:rFonts w:ascii="Arial" w:hAnsi="Arial" w:hint="default"/>
      </w:rPr>
    </w:lvl>
    <w:lvl w:ilvl="8" w:tplc="1FF422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A97115"/>
    <w:multiLevelType w:val="hybridMultilevel"/>
    <w:tmpl w:val="1E146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357DC5"/>
    <w:multiLevelType w:val="hybridMultilevel"/>
    <w:tmpl w:val="5052C160"/>
    <w:lvl w:ilvl="0" w:tplc="A74CAF60">
      <w:numFmt w:val="bullet"/>
      <w:lvlText w:val="-"/>
      <w:lvlJc w:val="left"/>
      <w:pPr>
        <w:ind w:left="769" w:hanging="360"/>
      </w:pPr>
      <w:rPr>
        <w:rFonts w:ascii="Times New Roman" w:eastAsia="Times New Roman" w:hAnsi="Times New Roman" w:cs="Times New Roman" w:hint="default"/>
        <w:b w:val="0"/>
        <w:color w:val="050505"/>
        <w:sz w:val="18"/>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5" w15:restartNumberingAfterBreak="0">
    <w:nsid w:val="480E124C"/>
    <w:multiLevelType w:val="hybridMultilevel"/>
    <w:tmpl w:val="A392BA1E"/>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6" w15:restartNumberingAfterBreak="0">
    <w:nsid w:val="4FE251B2"/>
    <w:multiLevelType w:val="hybridMultilevel"/>
    <w:tmpl w:val="C2FE37D4"/>
    <w:lvl w:ilvl="0" w:tplc="088EB0D6">
      <w:start w:val="1"/>
      <w:numFmt w:val="bullet"/>
      <w:lvlText w:val="•"/>
      <w:lvlJc w:val="left"/>
      <w:pPr>
        <w:tabs>
          <w:tab w:val="num" w:pos="720"/>
        </w:tabs>
        <w:ind w:left="720" w:hanging="360"/>
      </w:pPr>
      <w:rPr>
        <w:rFonts w:ascii="Arial" w:hAnsi="Arial" w:hint="default"/>
      </w:rPr>
    </w:lvl>
    <w:lvl w:ilvl="1" w:tplc="A6F44F62" w:tentative="1">
      <w:start w:val="1"/>
      <w:numFmt w:val="bullet"/>
      <w:lvlText w:val="•"/>
      <w:lvlJc w:val="left"/>
      <w:pPr>
        <w:tabs>
          <w:tab w:val="num" w:pos="1440"/>
        </w:tabs>
        <w:ind w:left="1440" w:hanging="360"/>
      </w:pPr>
      <w:rPr>
        <w:rFonts w:ascii="Arial" w:hAnsi="Arial" w:hint="default"/>
      </w:rPr>
    </w:lvl>
    <w:lvl w:ilvl="2" w:tplc="D7161ACC" w:tentative="1">
      <w:start w:val="1"/>
      <w:numFmt w:val="bullet"/>
      <w:lvlText w:val="•"/>
      <w:lvlJc w:val="left"/>
      <w:pPr>
        <w:tabs>
          <w:tab w:val="num" w:pos="2160"/>
        </w:tabs>
        <w:ind w:left="2160" w:hanging="360"/>
      </w:pPr>
      <w:rPr>
        <w:rFonts w:ascii="Arial" w:hAnsi="Arial" w:hint="default"/>
      </w:rPr>
    </w:lvl>
    <w:lvl w:ilvl="3" w:tplc="8DA20082" w:tentative="1">
      <w:start w:val="1"/>
      <w:numFmt w:val="bullet"/>
      <w:lvlText w:val="•"/>
      <w:lvlJc w:val="left"/>
      <w:pPr>
        <w:tabs>
          <w:tab w:val="num" w:pos="2880"/>
        </w:tabs>
        <w:ind w:left="2880" w:hanging="360"/>
      </w:pPr>
      <w:rPr>
        <w:rFonts w:ascii="Arial" w:hAnsi="Arial" w:hint="default"/>
      </w:rPr>
    </w:lvl>
    <w:lvl w:ilvl="4" w:tplc="EB723150" w:tentative="1">
      <w:start w:val="1"/>
      <w:numFmt w:val="bullet"/>
      <w:lvlText w:val="•"/>
      <w:lvlJc w:val="left"/>
      <w:pPr>
        <w:tabs>
          <w:tab w:val="num" w:pos="3600"/>
        </w:tabs>
        <w:ind w:left="3600" w:hanging="360"/>
      </w:pPr>
      <w:rPr>
        <w:rFonts w:ascii="Arial" w:hAnsi="Arial" w:hint="default"/>
      </w:rPr>
    </w:lvl>
    <w:lvl w:ilvl="5" w:tplc="3222A63A" w:tentative="1">
      <w:start w:val="1"/>
      <w:numFmt w:val="bullet"/>
      <w:lvlText w:val="•"/>
      <w:lvlJc w:val="left"/>
      <w:pPr>
        <w:tabs>
          <w:tab w:val="num" w:pos="4320"/>
        </w:tabs>
        <w:ind w:left="4320" w:hanging="360"/>
      </w:pPr>
      <w:rPr>
        <w:rFonts w:ascii="Arial" w:hAnsi="Arial" w:hint="default"/>
      </w:rPr>
    </w:lvl>
    <w:lvl w:ilvl="6" w:tplc="B1384E4C" w:tentative="1">
      <w:start w:val="1"/>
      <w:numFmt w:val="bullet"/>
      <w:lvlText w:val="•"/>
      <w:lvlJc w:val="left"/>
      <w:pPr>
        <w:tabs>
          <w:tab w:val="num" w:pos="5040"/>
        </w:tabs>
        <w:ind w:left="5040" w:hanging="360"/>
      </w:pPr>
      <w:rPr>
        <w:rFonts w:ascii="Arial" w:hAnsi="Arial" w:hint="default"/>
      </w:rPr>
    </w:lvl>
    <w:lvl w:ilvl="7" w:tplc="4B6CD9C2" w:tentative="1">
      <w:start w:val="1"/>
      <w:numFmt w:val="bullet"/>
      <w:lvlText w:val="•"/>
      <w:lvlJc w:val="left"/>
      <w:pPr>
        <w:tabs>
          <w:tab w:val="num" w:pos="5760"/>
        </w:tabs>
        <w:ind w:left="5760" w:hanging="360"/>
      </w:pPr>
      <w:rPr>
        <w:rFonts w:ascii="Arial" w:hAnsi="Arial" w:hint="default"/>
      </w:rPr>
    </w:lvl>
    <w:lvl w:ilvl="8" w:tplc="669C03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415C29"/>
    <w:multiLevelType w:val="hybridMultilevel"/>
    <w:tmpl w:val="564E5D3E"/>
    <w:lvl w:ilvl="0" w:tplc="09FEAD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B3553"/>
    <w:multiLevelType w:val="hybridMultilevel"/>
    <w:tmpl w:val="D1205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FD6661"/>
    <w:multiLevelType w:val="hybridMultilevel"/>
    <w:tmpl w:val="74206FCC"/>
    <w:lvl w:ilvl="0" w:tplc="7E52AD32">
      <w:start w:val="1"/>
      <w:numFmt w:val="bullet"/>
      <w:lvlText w:val="o"/>
      <w:lvlJc w:val="left"/>
      <w:pPr>
        <w:ind w:left="45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177C3F"/>
    <w:multiLevelType w:val="hybridMultilevel"/>
    <w:tmpl w:val="A0046282"/>
    <w:lvl w:ilvl="0" w:tplc="A74CAF60">
      <w:numFmt w:val="bullet"/>
      <w:lvlText w:val="-"/>
      <w:lvlJc w:val="left"/>
      <w:pPr>
        <w:ind w:left="1080" w:hanging="360"/>
      </w:pPr>
      <w:rPr>
        <w:rFonts w:ascii="Times New Roman" w:eastAsia="Times New Roman" w:hAnsi="Times New Roman" w:cs="Times New Roman" w:hint="default"/>
        <w:b w:val="0"/>
        <w:color w:val="050505"/>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3B14AA"/>
    <w:multiLevelType w:val="hybridMultilevel"/>
    <w:tmpl w:val="87AC332C"/>
    <w:lvl w:ilvl="0" w:tplc="A74CAF60">
      <w:numFmt w:val="bullet"/>
      <w:lvlText w:val="-"/>
      <w:lvlJc w:val="left"/>
      <w:pPr>
        <w:ind w:left="360" w:hanging="360"/>
      </w:pPr>
      <w:rPr>
        <w:rFonts w:ascii="Times New Roman" w:eastAsia="Times New Roman" w:hAnsi="Times New Roman" w:cs="Times New Roman" w:hint="default"/>
        <w:b w:val="0"/>
        <w:color w:val="050505"/>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5A114B2"/>
    <w:multiLevelType w:val="hybridMultilevel"/>
    <w:tmpl w:val="4CEC47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117C7D"/>
    <w:multiLevelType w:val="hybridMultilevel"/>
    <w:tmpl w:val="824E6EBA"/>
    <w:lvl w:ilvl="0" w:tplc="0DCE0156">
      <w:start w:val="92"/>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6E297455"/>
    <w:multiLevelType w:val="hybridMultilevel"/>
    <w:tmpl w:val="812E34A4"/>
    <w:lvl w:ilvl="0" w:tplc="DA6CFBC0">
      <w:start w:val="18"/>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C156B"/>
    <w:multiLevelType w:val="hybridMultilevel"/>
    <w:tmpl w:val="645ED4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67072B"/>
    <w:multiLevelType w:val="hybridMultilevel"/>
    <w:tmpl w:val="75EC3E22"/>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9"/>
  </w:num>
  <w:num w:numId="4">
    <w:abstractNumId w:val="36"/>
  </w:num>
  <w:num w:numId="5">
    <w:abstractNumId w:val="14"/>
  </w:num>
  <w:num w:numId="6">
    <w:abstractNumId w:val="8"/>
  </w:num>
  <w:num w:numId="7">
    <w:abstractNumId w:val="29"/>
  </w:num>
  <w:num w:numId="8">
    <w:abstractNumId w:val="4"/>
  </w:num>
  <w:num w:numId="9">
    <w:abstractNumId w:val="20"/>
  </w:num>
  <w:num w:numId="10">
    <w:abstractNumId w:val="1"/>
  </w:num>
  <w:num w:numId="11">
    <w:abstractNumId w:val="11"/>
  </w:num>
  <w:num w:numId="12">
    <w:abstractNumId w:val="13"/>
  </w:num>
  <w:num w:numId="13">
    <w:abstractNumId w:val="35"/>
  </w:num>
  <w:num w:numId="14">
    <w:abstractNumId w:val="34"/>
  </w:num>
  <w:num w:numId="15">
    <w:abstractNumId w:val="2"/>
  </w:num>
  <w:num w:numId="16">
    <w:abstractNumId w:val="5"/>
  </w:num>
  <w:num w:numId="17">
    <w:abstractNumId w:val="10"/>
  </w:num>
  <w:num w:numId="18">
    <w:abstractNumId w:val="31"/>
  </w:num>
  <w:num w:numId="19">
    <w:abstractNumId w:val="10"/>
  </w:num>
  <w:num w:numId="20">
    <w:abstractNumId w:val="31"/>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0"/>
  </w:num>
  <w:num w:numId="25">
    <w:abstractNumId w:val="28"/>
  </w:num>
  <w:num w:numId="26">
    <w:abstractNumId w:val="23"/>
  </w:num>
  <w:num w:numId="27">
    <w:abstractNumId w:val="16"/>
  </w:num>
  <w:num w:numId="28">
    <w:abstractNumId w:val="32"/>
  </w:num>
  <w:num w:numId="29">
    <w:abstractNumId w:val="6"/>
  </w:num>
  <w:num w:numId="30">
    <w:abstractNumId w:val="24"/>
  </w:num>
  <w:num w:numId="31">
    <w:abstractNumId w:val="30"/>
  </w:num>
  <w:num w:numId="32">
    <w:abstractNumId w:val="9"/>
  </w:num>
  <w:num w:numId="33">
    <w:abstractNumId w:val="18"/>
  </w:num>
  <w:num w:numId="34">
    <w:abstractNumId w:val="22"/>
  </w:num>
  <w:num w:numId="35">
    <w:abstractNumId w:val="26"/>
  </w:num>
  <w:num w:numId="36">
    <w:abstractNumId w:val="17"/>
  </w:num>
  <w:num w:numId="37">
    <w:abstractNumId w:val="12"/>
  </w:num>
  <w:num w:numId="38">
    <w:abstractNumId w:val="15"/>
  </w:num>
  <w:num w:numId="39">
    <w:abstractNumId w:val="3"/>
  </w:num>
  <w:num w:numId="40">
    <w:abstractNumId w:val="33"/>
  </w:num>
  <w:num w:numId="4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D"/>
    <w:rsid w:val="000001E3"/>
    <w:rsid w:val="00001F62"/>
    <w:rsid w:val="00002A71"/>
    <w:rsid w:val="00004928"/>
    <w:rsid w:val="00004B0D"/>
    <w:rsid w:val="00007D0A"/>
    <w:rsid w:val="000200FD"/>
    <w:rsid w:val="00021815"/>
    <w:rsid w:val="00021F63"/>
    <w:rsid w:val="000229A5"/>
    <w:rsid w:val="00025850"/>
    <w:rsid w:val="00025DE5"/>
    <w:rsid w:val="00031EBC"/>
    <w:rsid w:val="00032E8B"/>
    <w:rsid w:val="00033CAB"/>
    <w:rsid w:val="00037310"/>
    <w:rsid w:val="00042428"/>
    <w:rsid w:val="00042D83"/>
    <w:rsid w:val="00050A26"/>
    <w:rsid w:val="000510FB"/>
    <w:rsid w:val="00051B79"/>
    <w:rsid w:val="0005349B"/>
    <w:rsid w:val="00054E38"/>
    <w:rsid w:val="00056231"/>
    <w:rsid w:val="00062445"/>
    <w:rsid w:val="00071662"/>
    <w:rsid w:val="00073501"/>
    <w:rsid w:val="000744DF"/>
    <w:rsid w:val="00075913"/>
    <w:rsid w:val="000761E3"/>
    <w:rsid w:val="000765F7"/>
    <w:rsid w:val="0008276B"/>
    <w:rsid w:val="00083A5E"/>
    <w:rsid w:val="0008431C"/>
    <w:rsid w:val="0008679C"/>
    <w:rsid w:val="00090774"/>
    <w:rsid w:val="0009247D"/>
    <w:rsid w:val="000962DF"/>
    <w:rsid w:val="00096ADB"/>
    <w:rsid w:val="00097D96"/>
    <w:rsid w:val="000A0917"/>
    <w:rsid w:val="000A1480"/>
    <w:rsid w:val="000A1DB8"/>
    <w:rsid w:val="000A6EF0"/>
    <w:rsid w:val="000B20D2"/>
    <w:rsid w:val="000B3557"/>
    <w:rsid w:val="000B6843"/>
    <w:rsid w:val="000C239F"/>
    <w:rsid w:val="000C5E57"/>
    <w:rsid w:val="000D005B"/>
    <w:rsid w:val="000D1016"/>
    <w:rsid w:val="000D3477"/>
    <w:rsid w:val="000E325E"/>
    <w:rsid w:val="000E3823"/>
    <w:rsid w:val="000E74B0"/>
    <w:rsid w:val="000E7699"/>
    <w:rsid w:val="000F0BEA"/>
    <w:rsid w:val="000F2C7F"/>
    <w:rsid w:val="000F5EC4"/>
    <w:rsid w:val="001041C7"/>
    <w:rsid w:val="00106CA5"/>
    <w:rsid w:val="00110B3A"/>
    <w:rsid w:val="00112F6E"/>
    <w:rsid w:val="001133CC"/>
    <w:rsid w:val="00113F83"/>
    <w:rsid w:val="00114A54"/>
    <w:rsid w:val="001150AF"/>
    <w:rsid w:val="00116138"/>
    <w:rsid w:val="00116929"/>
    <w:rsid w:val="00116DEA"/>
    <w:rsid w:val="00117A64"/>
    <w:rsid w:val="00121A75"/>
    <w:rsid w:val="00121B10"/>
    <w:rsid w:val="001237AF"/>
    <w:rsid w:val="001249E9"/>
    <w:rsid w:val="00126899"/>
    <w:rsid w:val="001277D3"/>
    <w:rsid w:val="00127DA3"/>
    <w:rsid w:val="0013264C"/>
    <w:rsid w:val="0013384F"/>
    <w:rsid w:val="001349F9"/>
    <w:rsid w:val="0014151B"/>
    <w:rsid w:val="00142DA4"/>
    <w:rsid w:val="00144A3E"/>
    <w:rsid w:val="00144A44"/>
    <w:rsid w:val="00145E50"/>
    <w:rsid w:val="001511AE"/>
    <w:rsid w:val="00153F45"/>
    <w:rsid w:val="00156666"/>
    <w:rsid w:val="00167DF4"/>
    <w:rsid w:val="001720A5"/>
    <w:rsid w:val="00172FD6"/>
    <w:rsid w:val="00175EF3"/>
    <w:rsid w:val="00177249"/>
    <w:rsid w:val="00177F19"/>
    <w:rsid w:val="00180FD0"/>
    <w:rsid w:val="001840AC"/>
    <w:rsid w:val="001845F4"/>
    <w:rsid w:val="00186993"/>
    <w:rsid w:val="00190373"/>
    <w:rsid w:val="0019276F"/>
    <w:rsid w:val="00194182"/>
    <w:rsid w:val="001941E0"/>
    <w:rsid w:val="001A11EB"/>
    <w:rsid w:val="001A6E30"/>
    <w:rsid w:val="001B183B"/>
    <w:rsid w:val="001B1D2B"/>
    <w:rsid w:val="001B269A"/>
    <w:rsid w:val="001B56A3"/>
    <w:rsid w:val="001C0C50"/>
    <w:rsid w:val="001C1BF1"/>
    <w:rsid w:val="001C26D0"/>
    <w:rsid w:val="001C324F"/>
    <w:rsid w:val="001C37BF"/>
    <w:rsid w:val="001C76F8"/>
    <w:rsid w:val="001D292E"/>
    <w:rsid w:val="001D6331"/>
    <w:rsid w:val="001D6A4A"/>
    <w:rsid w:val="001D6BB1"/>
    <w:rsid w:val="001D6C97"/>
    <w:rsid w:val="001D73CF"/>
    <w:rsid w:val="001E3DB7"/>
    <w:rsid w:val="001E43FA"/>
    <w:rsid w:val="001E50D2"/>
    <w:rsid w:val="001E62B6"/>
    <w:rsid w:val="001E7A2B"/>
    <w:rsid w:val="001F2826"/>
    <w:rsid w:val="001F2A99"/>
    <w:rsid w:val="001F3088"/>
    <w:rsid w:val="001F689D"/>
    <w:rsid w:val="0020131C"/>
    <w:rsid w:val="002053C0"/>
    <w:rsid w:val="00206E38"/>
    <w:rsid w:val="00207732"/>
    <w:rsid w:val="00207B11"/>
    <w:rsid w:val="00221A70"/>
    <w:rsid w:val="00225497"/>
    <w:rsid w:val="00225F82"/>
    <w:rsid w:val="0023023A"/>
    <w:rsid w:val="00230649"/>
    <w:rsid w:val="002307E7"/>
    <w:rsid w:val="0023101E"/>
    <w:rsid w:val="00232214"/>
    <w:rsid w:val="00232C93"/>
    <w:rsid w:val="002355F6"/>
    <w:rsid w:val="00240566"/>
    <w:rsid w:val="002413A7"/>
    <w:rsid w:val="00242270"/>
    <w:rsid w:val="00242F25"/>
    <w:rsid w:val="00243604"/>
    <w:rsid w:val="00243728"/>
    <w:rsid w:val="002444C4"/>
    <w:rsid w:val="00246061"/>
    <w:rsid w:val="002475A9"/>
    <w:rsid w:val="0025132D"/>
    <w:rsid w:val="00251DBD"/>
    <w:rsid w:val="00254498"/>
    <w:rsid w:val="002561B2"/>
    <w:rsid w:val="002623A8"/>
    <w:rsid w:val="002631A5"/>
    <w:rsid w:val="0026360B"/>
    <w:rsid w:val="002666F1"/>
    <w:rsid w:val="002733CC"/>
    <w:rsid w:val="002752D4"/>
    <w:rsid w:val="00276009"/>
    <w:rsid w:val="002816AD"/>
    <w:rsid w:val="0028301E"/>
    <w:rsid w:val="00283FEB"/>
    <w:rsid w:val="00291B97"/>
    <w:rsid w:val="0029223F"/>
    <w:rsid w:val="0029582B"/>
    <w:rsid w:val="00296598"/>
    <w:rsid w:val="00296BE4"/>
    <w:rsid w:val="002A0F80"/>
    <w:rsid w:val="002A3745"/>
    <w:rsid w:val="002A3BD9"/>
    <w:rsid w:val="002A489E"/>
    <w:rsid w:val="002A57A7"/>
    <w:rsid w:val="002B06F8"/>
    <w:rsid w:val="002B325B"/>
    <w:rsid w:val="002B3C62"/>
    <w:rsid w:val="002B3E23"/>
    <w:rsid w:val="002B4C1A"/>
    <w:rsid w:val="002B5C23"/>
    <w:rsid w:val="002B72AB"/>
    <w:rsid w:val="002B76D2"/>
    <w:rsid w:val="002B7965"/>
    <w:rsid w:val="002C2B49"/>
    <w:rsid w:val="002C2EE2"/>
    <w:rsid w:val="002C4ED1"/>
    <w:rsid w:val="002C75E9"/>
    <w:rsid w:val="002D1EA9"/>
    <w:rsid w:val="002D203F"/>
    <w:rsid w:val="002D505D"/>
    <w:rsid w:val="002D6197"/>
    <w:rsid w:val="002D7683"/>
    <w:rsid w:val="002E0BD4"/>
    <w:rsid w:val="002E0C8D"/>
    <w:rsid w:val="002E58AC"/>
    <w:rsid w:val="002E7F4E"/>
    <w:rsid w:val="002F1022"/>
    <w:rsid w:val="002F20E2"/>
    <w:rsid w:val="002F2736"/>
    <w:rsid w:val="002F53B8"/>
    <w:rsid w:val="002F621E"/>
    <w:rsid w:val="002F7724"/>
    <w:rsid w:val="002F7CB0"/>
    <w:rsid w:val="00311045"/>
    <w:rsid w:val="0031183C"/>
    <w:rsid w:val="00311CD0"/>
    <w:rsid w:val="00313ADB"/>
    <w:rsid w:val="0031596E"/>
    <w:rsid w:val="0031661D"/>
    <w:rsid w:val="00321271"/>
    <w:rsid w:val="003318E3"/>
    <w:rsid w:val="00336B33"/>
    <w:rsid w:val="00341CCD"/>
    <w:rsid w:val="00342018"/>
    <w:rsid w:val="00342679"/>
    <w:rsid w:val="003433CE"/>
    <w:rsid w:val="00345F47"/>
    <w:rsid w:val="003467D1"/>
    <w:rsid w:val="00346A9E"/>
    <w:rsid w:val="00346FD6"/>
    <w:rsid w:val="00353353"/>
    <w:rsid w:val="00355F8A"/>
    <w:rsid w:val="00356762"/>
    <w:rsid w:val="00357E39"/>
    <w:rsid w:val="00361BD3"/>
    <w:rsid w:val="003651E2"/>
    <w:rsid w:val="0036733D"/>
    <w:rsid w:val="00373F7F"/>
    <w:rsid w:val="00374243"/>
    <w:rsid w:val="00377357"/>
    <w:rsid w:val="003776C9"/>
    <w:rsid w:val="00381869"/>
    <w:rsid w:val="00382535"/>
    <w:rsid w:val="00384E0F"/>
    <w:rsid w:val="00385F1D"/>
    <w:rsid w:val="00387175"/>
    <w:rsid w:val="00394557"/>
    <w:rsid w:val="00395939"/>
    <w:rsid w:val="00397223"/>
    <w:rsid w:val="003A02E4"/>
    <w:rsid w:val="003A22F6"/>
    <w:rsid w:val="003A33F8"/>
    <w:rsid w:val="003A4554"/>
    <w:rsid w:val="003A5DE9"/>
    <w:rsid w:val="003A794F"/>
    <w:rsid w:val="003B00A4"/>
    <w:rsid w:val="003B126A"/>
    <w:rsid w:val="003B37C3"/>
    <w:rsid w:val="003B469F"/>
    <w:rsid w:val="003C4982"/>
    <w:rsid w:val="003C5E61"/>
    <w:rsid w:val="003D00BE"/>
    <w:rsid w:val="003D1B50"/>
    <w:rsid w:val="003D27D2"/>
    <w:rsid w:val="003D5AA6"/>
    <w:rsid w:val="003E03FE"/>
    <w:rsid w:val="003E04FC"/>
    <w:rsid w:val="003E110B"/>
    <w:rsid w:val="003E1CF4"/>
    <w:rsid w:val="003E1FC1"/>
    <w:rsid w:val="003E22B5"/>
    <w:rsid w:val="003E2368"/>
    <w:rsid w:val="003E3CAB"/>
    <w:rsid w:val="003E44AD"/>
    <w:rsid w:val="003E4C77"/>
    <w:rsid w:val="003E7984"/>
    <w:rsid w:val="003F1A53"/>
    <w:rsid w:val="003F2259"/>
    <w:rsid w:val="003F3456"/>
    <w:rsid w:val="003F5B78"/>
    <w:rsid w:val="003F63DE"/>
    <w:rsid w:val="003F6D0B"/>
    <w:rsid w:val="004001A5"/>
    <w:rsid w:val="00401194"/>
    <w:rsid w:val="00401FB3"/>
    <w:rsid w:val="004056AA"/>
    <w:rsid w:val="00406DC9"/>
    <w:rsid w:val="004076E7"/>
    <w:rsid w:val="00417240"/>
    <w:rsid w:val="00417D50"/>
    <w:rsid w:val="004205AD"/>
    <w:rsid w:val="004216D8"/>
    <w:rsid w:val="00422231"/>
    <w:rsid w:val="004269AF"/>
    <w:rsid w:val="00430C5A"/>
    <w:rsid w:val="004329D1"/>
    <w:rsid w:val="00434D7E"/>
    <w:rsid w:val="0043552A"/>
    <w:rsid w:val="00436C33"/>
    <w:rsid w:val="00440147"/>
    <w:rsid w:val="004412C4"/>
    <w:rsid w:val="00441F14"/>
    <w:rsid w:val="00443205"/>
    <w:rsid w:val="00443B9C"/>
    <w:rsid w:val="00447A3C"/>
    <w:rsid w:val="004521B6"/>
    <w:rsid w:val="00452373"/>
    <w:rsid w:val="00452634"/>
    <w:rsid w:val="00456A4C"/>
    <w:rsid w:val="00457602"/>
    <w:rsid w:val="0046489C"/>
    <w:rsid w:val="00465907"/>
    <w:rsid w:val="0046632E"/>
    <w:rsid w:val="004722E2"/>
    <w:rsid w:val="004731BB"/>
    <w:rsid w:val="004740C5"/>
    <w:rsid w:val="00475B8F"/>
    <w:rsid w:val="00476C98"/>
    <w:rsid w:val="00477165"/>
    <w:rsid w:val="00480006"/>
    <w:rsid w:val="0048228C"/>
    <w:rsid w:val="0048377E"/>
    <w:rsid w:val="00485D0D"/>
    <w:rsid w:val="00487D8D"/>
    <w:rsid w:val="00490279"/>
    <w:rsid w:val="00491821"/>
    <w:rsid w:val="00491941"/>
    <w:rsid w:val="004919E8"/>
    <w:rsid w:val="00495458"/>
    <w:rsid w:val="00495D66"/>
    <w:rsid w:val="00497F34"/>
    <w:rsid w:val="00497F7C"/>
    <w:rsid w:val="004A1B74"/>
    <w:rsid w:val="004A39F1"/>
    <w:rsid w:val="004B1AAE"/>
    <w:rsid w:val="004B32B7"/>
    <w:rsid w:val="004C1BA7"/>
    <w:rsid w:val="004C518B"/>
    <w:rsid w:val="004C7568"/>
    <w:rsid w:val="004D097D"/>
    <w:rsid w:val="004D1682"/>
    <w:rsid w:val="004D2095"/>
    <w:rsid w:val="004D51D7"/>
    <w:rsid w:val="004D7CC9"/>
    <w:rsid w:val="004F5EBD"/>
    <w:rsid w:val="00500A77"/>
    <w:rsid w:val="005010E7"/>
    <w:rsid w:val="00501F23"/>
    <w:rsid w:val="00503ADA"/>
    <w:rsid w:val="0050708D"/>
    <w:rsid w:val="0051013C"/>
    <w:rsid w:val="00511183"/>
    <w:rsid w:val="0051156C"/>
    <w:rsid w:val="00514568"/>
    <w:rsid w:val="00516EF7"/>
    <w:rsid w:val="0052323A"/>
    <w:rsid w:val="0052360C"/>
    <w:rsid w:val="005325EB"/>
    <w:rsid w:val="005340DA"/>
    <w:rsid w:val="0053465F"/>
    <w:rsid w:val="00535B32"/>
    <w:rsid w:val="00536827"/>
    <w:rsid w:val="00536A9F"/>
    <w:rsid w:val="00536D6A"/>
    <w:rsid w:val="00537A50"/>
    <w:rsid w:val="00545CA9"/>
    <w:rsid w:val="0054636E"/>
    <w:rsid w:val="005468A6"/>
    <w:rsid w:val="00546B63"/>
    <w:rsid w:val="00547D8C"/>
    <w:rsid w:val="005508D8"/>
    <w:rsid w:val="00551FE0"/>
    <w:rsid w:val="005537C8"/>
    <w:rsid w:val="00554C28"/>
    <w:rsid w:val="005553E2"/>
    <w:rsid w:val="00556F85"/>
    <w:rsid w:val="00557A78"/>
    <w:rsid w:val="00560A66"/>
    <w:rsid w:val="00561C49"/>
    <w:rsid w:val="00562AA7"/>
    <w:rsid w:val="005725F0"/>
    <w:rsid w:val="00575816"/>
    <w:rsid w:val="005830ED"/>
    <w:rsid w:val="005869B4"/>
    <w:rsid w:val="005922FF"/>
    <w:rsid w:val="00594E25"/>
    <w:rsid w:val="00597BE2"/>
    <w:rsid w:val="005A0398"/>
    <w:rsid w:val="005A19C9"/>
    <w:rsid w:val="005A1CE8"/>
    <w:rsid w:val="005A2E96"/>
    <w:rsid w:val="005A52BA"/>
    <w:rsid w:val="005A52E7"/>
    <w:rsid w:val="005A5E9C"/>
    <w:rsid w:val="005A7ECE"/>
    <w:rsid w:val="005B1C04"/>
    <w:rsid w:val="005B3A4B"/>
    <w:rsid w:val="005C0C17"/>
    <w:rsid w:val="005C155E"/>
    <w:rsid w:val="005C15DC"/>
    <w:rsid w:val="005C1784"/>
    <w:rsid w:val="005C279E"/>
    <w:rsid w:val="005C5418"/>
    <w:rsid w:val="005C5F7D"/>
    <w:rsid w:val="005C6C4D"/>
    <w:rsid w:val="005D32F8"/>
    <w:rsid w:val="005D36C8"/>
    <w:rsid w:val="005D3ED4"/>
    <w:rsid w:val="005E40EF"/>
    <w:rsid w:val="005E59A7"/>
    <w:rsid w:val="005E5B2B"/>
    <w:rsid w:val="005E6DAA"/>
    <w:rsid w:val="005E7DE7"/>
    <w:rsid w:val="005F2CE4"/>
    <w:rsid w:val="005F4661"/>
    <w:rsid w:val="006045BF"/>
    <w:rsid w:val="00604AAB"/>
    <w:rsid w:val="00606B58"/>
    <w:rsid w:val="00613520"/>
    <w:rsid w:val="0061503E"/>
    <w:rsid w:val="00615FFA"/>
    <w:rsid w:val="006249F7"/>
    <w:rsid w:val="006324AE"/>
    <w:rsid w:val="006350B9"/>
    <w:rsid w:val="00643830"/>
    <w:rsid w:val="00646581"/>
    <w:rsid w:val="00647A7C"/>
    <w:rsid w:val="0065040C"/>
    <w:rsid w:val="00651741"/>
    <w:rsid w:val="00652E8D"/>
    <w:rsid w:val="0065380F"/>
    <w:rsid w:val="006546E8"/>
    <w:rsid w:val="006560A0"/>
    <w:rsid w:val="006566C8"/>
    <w:rsid w:val="00662C70"/>
    <w:rsid w:val="0066303F"/>
    <w:rsid w:val="00663722"/>
    <w:rsid w:val="0066393B"/>
    <w:rsid w:val="00663DBC"/>
    <w:rsid w:val="00667B75"/>
    <w:rsid w:val="006731CE"/>
    <w:rsid w:val="00677857"/>
    <w:rsid w:val="00681900"/>
    <w:rsid w:val="00685716"/>
    <w:rsid w:val="00685F20"/>
    <w:rsid w:val="006A0A02"/>
    <w:rsid w:val="006A11FC"/>
    <w:rsid w:val="006A19A4"/>
    <w:rsid w:val="006A30CC"/>
    <w:rsid w:val="006A38AF"/>
    <w:rsid w:val="006A5FBE"/>
    <w:rsid w:val="006A75FB"/>
    <w:rsid w:val="006A7CBE"/>
    <w:rsid w:val="006B05A4"/>
    <w:rsid w:val="006B2054"/>
    <w:rsid w:val="006B43FE"/>
    <w:rsid w:val="006B4975"/>
    <w:rsid w:val="006B653A"/>
    <w:rsid w:val="006C09AB"/>
    <w:rsid w:val="006C1A25"/>
    <w:rsid w:val="006C2E7E"/>
    <w:rsid w:val="006C3F65"/>
    <w:rsid w:val="006C4787"/>
    <w:rsid w:val="006C4EFE"/>
    <w:rsid w:val="006D0013"/>
    <w:rsid w:val="006D0235"/>
    <w:rsid w:val="006D16D0"/>
    <w:rsid w:val="006D4943"/>
    <w:rsid w:val="006D5E16"/>
    <w:rsid w:val="006D5EAC"/>
    <w:rsid w:val="006D77C1"/>
    <w:rsid w:val="006E1BFB"/>
    <w:rsid w:val="006E28BF"/>
    <w:rsid w:val="006E43BC"/>
    <w:rsid w:val="006E6E9E"/>
    <w:rsid w:val="006F07D5"/>
    <w:rsid w:val="006F0FFD"/>
    <w:rsid w:val="006F2D19"/>
    <w:rsid w:val="006F4F82"/>
    <w:rsid w:val="006F5402"/>
    <w:rsid w:val="007030FD"/>
    <w:rsid w:val="00706105"/>
    <w:rsid w:val="00706405"/>
    <w:rsid w:val="00711954"/>
    <w:rsid w:val="00712FEF"/>
    <w:rsid w:val="00720E1A"/>
    <w:rsid w:val="007219C5"/>
    <w:rsid w:val="0073050B"/>
    <w:rsid w:val="0073238B"/>
    <w:rsid w:val="00732B65"/>
    <w:rsid w:val="00733CD5"/>
    <w:rsid w:val="0073444A"/>
    <w:rsid w:val="00734729"/>
    <w:rsid w:val="00736256"/>
    <w:rsid w:val="007379B8"/>
    <w:rsid w:val="0074083A"/>
    <w:rsid w:val="00742054"/>
    <w:rsid w:val="0074505B"/>
    <w:rsid w:val="00745A97"/>
    <w:rsid w:val="00745BEA"/>
    <w:rsid w:val="00754285"/>
    <w:rsid w:val="00755CF0"/>
    <w:rsid w:val="007578F5"/>
    <w:rsid w:val="00762000"/>
    <w:rsid w:val="007648BC"/>
    <w:rsid w:val="00766DCC"/>
    <w:rsid w:val="00770798"/>
    <w:rsid w:val="0077481A"/>
    <w:rsid w:val="007757C8"/>
    <w:rsid w:val="00775DFA"/>
    <w:rsid w:val="0077621E"/>
    <w:rsid w:val="007764C1"/>
    <w:rsid w:val="00780052"/>
    <w:rsid w:val="00782FDE"/>
    <w:rsid w:val="007854E3"/>
    <w:rsid w:val="00785604"/>
    <w:rsid w:val="00785FB9"/>
    <w:rsid w:val="0078754E"/>
    <w:rsid w:val="007879EC"/>
    <w:rsid w:val="00790091"/>
    <w:rsid w:val="00790F58"/>
    <w:rsid w:val="00792176"/>
    <w:rsid w:val="00792F48"/>
    <w:rsid w:val="007930D5"/>
    <w:rsid w:val="00793E8F"/>
    <w:rsid w:val="007979E7"/>
    <w:rsid w:val="007A04DB"/>
    <w:rsid w:val="007A0671"/>
    <w:rsid w:val="007A52E2"/>
    <w:rsid w:val="007B0ADC"/>
    <w:rsid w:val="007B13C1"/>
    <w:rsid w:val="007B16CC"/>
    <w:rsid w:val="007B198B"/>
    <w:rsid w:val="007B261E"/>
    <w:rsid w:val="007B33C9"/>
    <w:rsid w:val="007B4375"/>
    <w:rsid w:val="007B6A32"/>
    <w:rsid w:val="007C19C4"/>
    <w:rsid w:val="007C417D"/>
    <w:rsid w:val="007C4AEB"/>
    <w:rsid w:val="007C56D1"/>
    <w:rsid w:val="007D4692"/>
    <w:rsid w:val="007D66B3"/>
    <w:rsid w:val="007D6CDB"/>
    <w:rsid w:val="007E06B8"/>
    <w:rsid w:val="007E08A6"/>
    <w:rsid w:val="007E09E8"/>
    <w:rsid w:val="007E1928"/>
    <w:rsid w:val="007E5E8C"/>
    <w:rsid w:val="007F0615"/>
    <w:rsid w:val="007F1A3A"/>
    <w:rsid w:val="007F3054"/>
    <w:rsid w:val="007F44D7"/>
    <w:rsid w:val="007F55B6"/>
    <w:rsid w:val="007F68ED"/>
    <w:rsid w:val="007F7ECE"/>
    <w:rsid w:val="008003A3"/>
    <w:rsid w:val="00800E54"/>
    <w:rsid w:val="00800EDE"/>
    <w:rsid w:val="008011E5"/>
    <w:rsid w:val="008017B4"/>
    <w:rsid w:val="0080202C"/>
    <w:rsid w:val="008023E1"/>
    <w:rsid w:val="00802A50"/>
    <w:rsid w:val="008109FA"/>
    <w:rsid w:val="008111B8"/>
    <w:rsid w:val="00813129"/>
    <w:rsid w:val="00815127"/>
    <w:rsid w:val="00817046"/>
    <w:rsid w:val="00826FEC"/>
    <w:rsid w:val="00830F40"/>
    <w:rsid w:val="0083244F"/>
    <w:rsid w:val="008326EF"/>
    <w:rsid w:val="00833A91"/>
    <w:rsid w:val="00835537"/>
    <w:rsid w:val="00837383"/>
    <w:rsid w:val="0084017A"/>
    <w:rsid w:val="00840F94"/>
    <w:rsid w:val="00842610"/>
    <w:rsid w:val="00843A54"/>
    <w:rsid w:val="00844A05"/>
    <w:rsid w:val="00847462"/>
    <w:rsid w:val="00861E98"/>
    <w:rsid w:val="008629BB"/>
    <w:rsid w:val="008637BE"/>
    <w:rsid w:val="00864C93"/>
    <w:rsid w:val="00864D7E"/>
    <w:rsid w:val="008663B5"/>
    <w:rsid w:val="00866C61"/>
    <w:rsid w:val="00867D24"/>
    <w:rsid w:val="00871D6A"/>
    <w:rsid w:val="00872858"/>
    <w:rsid w:val="00873544"/>
    <w:rsid w:val="0087735F"/>
    <w:rsid w:val="008776B5"/>
    <w:rsid w:val="00877F0A"/>
    <w:rsid w:val="008802D5"/>
    <w:rsid w:val="008813BE"/>
    <w:rsid w:val="00882BD3"/>
    <w:rsid w:val="00885ACA"/>
    <w:rsid w:val="008872CC"/>
    <w:rsid w:val="00890217"/>
    <w:rsid w:val="00890F90"/>
    <w:rsid w:val="00891D1A"/>
    <w:rsid w:val="00892349"/>
    <w:rsid w:val="00892FCA"/>
    <w:rsid w:val="00893791"/>
    <w:rsid w:val="00894ECD"/>
    <w:rsid w:val="0089631C"/>
    <w:rsid w:val="00896C32"/>
    <w:rsid w:val="0089708B"/>
    <w:rsid w:val="008A2E43"/>
    <w:rsid w:val="008A3B7F"/>
    <w:rsid w:val="008A4A6C"/>
    <w:rsid w:val="008A678E"/>
    <w:rsid w:val="008B10BA"/>
    <w:rsid w:val="008B2D7A"/>
    <w:rsid w:val="008B34F1"/>
    <w:rsid w:val="008B540E"/>
    <w:rsid w:val="008B5BA4"/>
    <w:rsid w:val="008B7A92"/>
    <w:rsid w:val="008C1D74"/>
    <w:rsid w:val="008C324B"/>
    <w:rsid w:val="008C4770"/>
    <w:rsid w:val="008C7F2A"/>
    <w:rsid w:val="008D1D46"/>
    <w:rsid w:val="008D4EF8"/>
    <w:rsid w:val="008D6FC9"/>
    <w:rsid w:val="008E16B9"/>
    <w:rsid w:val="008E467B"/>
    <w:rsid w:val="008E6199"/>
    <w:rsid w:val="008F2362"/>
    <w:rsid w:val="008F241F"/>
    <w:rsid w:val="008F3AD0"/>
    <w:rsid w:val="008F4672"/>
    <w:rsid w:val="008F5D98"/>
    <w:rsid w:val="008F6220"/>
    <w:rsid w:val="008F67A7"/>
    <w:rsid w:val="008F6A46"/>
    <w:rsid w:val="008F6A7C"/>
    <w:rsid w:val="009002D1"/>
    <w:rsid w:val="009013CB"/>
    <w:rsid w:val="00904B23"/>
    <w:rsid w:val="00905952"/>
    <w:rsid w:val="00911613"/>
    <w:rsid w:val="00911DB7"/>
    <w:rsid w:val="0091223B"/>
    <w:rsid w:val="00912C37"/>
    <w:rsid w:val="00912D44"/>
    <w:rsid w:val="00915D87"/>
    <w:rsid w:val="009164DF"/>
    <w:rsid w:val="00916E6D"/>
    <w:rsid w:val="00922FF8"/>
    <w:rsid w:val="00923364"/>
    <w:rsid w:val="00923E59"/>
    <w:rsid w:val="00925C15"/>
    <w:rsid w:val="00925FDC"/>
    <w:rsid w:val="0092613A"/>
    <w:rsid w:val="00930478"/>
    <w:rsid w:val="009332BA"/>
    <w:rsid w:val="00936336"/>
    <w:rsid w:val="00937188"/>
    <w:rsid w:val="009418FB"/>
    <w:rsid w:val="0094376D"/>
    <w:rsid w:val="00950827"/>
    <w:rsid w:val="009518B7"/>
    <w:rsid w:val="00952853"/>
    <w:rsid w:val="00952DCB"/>
    <w:rsid w:val="00953B47"/>
    <w:rsid w:val="0095717D"/>
    <w:rsid w:val="00957971"/>
    <w:rsid w:val="00960D8D"/>
    <w:rsid w:val="0096414D"/>
    <w:rsid w:val="00964DE4"/>
    <w:rsid w:val="0097169C"/>
    <w:rsid w:val="009723B2"/>
    <w:rsid w:val="00972864"/>
    <w:rsid w:val="00975E8E"/>
    <w:rsid w:val="00977069"/>
    <w:rsid w:val="009817DD"/>
    <w:rsid w:val="009823D1"/>
    <w:rsid w:val="009830F6"/>
    <w:rsid w:val="00983933"/>
    <w:rsid w:val="00987CBE"/>
    <w:rsid w:val="00987ED6"/>
    <w:rsid w:val="00993448"/>
    <w:rsid w:val="00994E60"/>
    <w:rsid w:val="00995145"/>
    <w:rsid w:val="00995F3A"/>
    <w:rsid w:val="00996999"/>
    <w:rsid w:val="009A08B9"/>
    <w:rsid w:val="009A1190"/>
    <w:rsid w:val="009A1380"/>
    <w:rsid w:val="009A3375"/>
    <w:rsid w:val="009A3395"/>
    <w:rsid w:val="009A63ED"/>
    <w:rsid w:val="009A6601"/>
    <w:rsid w:val="009B2257"/>
    <w:rsid w:val="009B32A8"/>
    <w:rsid w:val="009B382B"/>
    <w:rsid w:val="009B48DD"/>
    <w:rsid w:val="009C4225"/>
    <w:rsid w:val="009D5D9F"/>
    <w:rsid w:val="009E16CB"/>
    <w:rsid w:val="009E3868"/>
    <w:rsid w:val="009F04F1"/>
    <w:rsid w:val="009F611F"/>
    <w:rsid w:val="009F67BD"/>
    <w:rsid w:val="009F757A"/>
    <w:rsid w:val="009F7E26"/>
    <w:rsid w:val="00A007EF"/>
    <w:rsid w:val="00A00BAA"/>
    <w:rsid w:val="00A020F4"/>
    <w:rsid w:val="00A026DB"/>
    <w:rsid w:val="00A0348D"/>
    <w:rsid w:val="00A039B4"/>
    <w:rsid w:val="00A060B6"/>
    <w:rsid w:val="00A10EC5"/>
    <w:rsid w:val="00A11F90"/>
    <w:rsid w:val="00A1203A"/>
    <w:rsid w:val="00A12437"/>
    <w:rsid w:val="00A12D87"/>
    <w:rsid w:val="00A15680"/>
    <w:rsid w:val="00A17DDB"/>
    <w:rsid w:val="00A22902"/>
    <w:rsid w:val="00A23B27"/>
    <w:rsid w:val="00A323F0"/>
    <w:rsid w:val="00A33014"/>
    <w:rsid w:val="00A35B40"/>
    <w:rsid w:val="00A363AB"/>
    <w:rsid w:val="00A403F9"/>
    <w:rsid w:val="00A40E8A"/>
    <w:rsid w:val="00A448AE"/>
    <w:rsid w:val="00A5559B"/>
    <w:rsid w:val="00A55A30"/>
    <w:rsid w:val="00A5739E"/>
    <w:rsid w:val="00A60230"/>
    <w:rsid w:val="00A60909"/>
    <w:rsid w:val="00A708BD"/>
    <w:rsid w:val="00A71F08"/>
    <w:rsid w:val="00A74D13"/>
    <w:rsid w:val="00A76AC2"/>
    <w:rsid w:val="00A76E9D"/>
    <w:rsid w:val="00A80E76"/>
    <w:rsid w:val="00A823B9"/>
    <w:rsid w:val="00A82827"/>
    <w:rsid w:val="00A84F0C"/>
    <w:rsid w:val="00A8776C"/>
    <w:rsid w:val="00A90A1F"/>
    <w:rsid w:val="00AA1142"/>
    <w:rsid w:val="00AA34BA"/>
    <w:rsid w:val="00AA38A9"/>
    <w:rsid w:val="00AA4F34"/>
    <w:rsid w:val="00AA702F"/>
    <w:rsid w:val="00AA711C"/>
    <w:rsid w:val="00AA7B1E"/>
    <w:rsid w:val="00AA7CDD"/>
    <w:rsid w:val="00AB11E7"/>
    <w:rsid w:val="00AB13D9"/>
    <w:rsid w:val="00AB16BB"/>
    <w:rsid w:val="00AB32AB"/>
    <w:rsid w:val="00AB3451"/>
    <w:rsid w:val="00AB3629"/>
    <w:rsid w:val="00AB5728"/>
    <w:rsid w:val="00AB71A5"/>
    <w:rsid w:val="00AB7D58"/>
    <w:rsid w:val="00AC0BF2"/>
    <w:rsid w:val="00AC2C7C"/>
    <w:rsid w:val="00AC7F04"/>
    <w:rsid w:val="00AD07EF"/>
    <w:rsid w:val="00AD2059"/>
    <w:rsid w:val="00AD25FB"/>
    <w:rsid w:val="00AD4C05"/>
    <w:rsid w:val="00AD6430"/>
    <w:rsid w:val="00AD69F3"/>
    <w:rsid w:val="00AD6F43"/>
    <w:rsid w:val="00AD6F76"/>
    <w:rsid w:val="00AE04B4"/>
    <w:rsid w:val="00AE2594"/>
    <w:rsid w:val="00AE3A52"/>
    <w:rsid w:val="00AE483A"/>
    <w:rsid w:val="00AE4C99"/>
    <w:rsid w:val="00AE7B13"/>
    <w:rsid w:val="00AF1D2D"/>
    <w:rsid w:val="00B06702"/>
    <w:rsid w:val="00B11861"/>
    <w:rsid w:val="00B13E45"/>
    <w:rsid w:val="00B17F73"/>
    <w:rsid w:val="00B26754"/>
    <w:rsid w:val="00B322CC"/>
    <w:rsid w:val="00B3446C"/>
    <w:rsid w:val="00B34FE9"/>
    <w:rsid w:val="00B35896"/>
    <w:rsid w:val="00B364C7"/>
    <w:rsid w:val="00B45BDE"/>
    <w:rsid w:val="00B4607D"/>
    <w:rsid w:val="00B46BCF"/>
    <w:rsid w:val="00B4781C"/>
    <w:rsid w:val="00B5116F"/>
    <w:rsid w:val="00B54CB2"/>
    <w:rsid w:val="00B5717C"/>
    <w:rsid w:val="00B64AAA"/>
    <w:rsid w:val="00B66DB0"/>
    <w:rsid w:val="00B67628"/>
    <w:rsid w:val="00B70117"/>
    <w:rsid w:val="00B720E4"/>
    <w:rsid w:val="00B720FA"/>
    <w:rsid w:val="00B72C99"/>
    <w:rsid w:val="00B77E89"/>
    <w:rsid w:val="00B80D34"/>
    <w:rsid w:val="00B847F2"/>
    <w:rsid w:val="00B8750E"/>
    <w:rsid w:val="00B875AE"/>
    <w:rsid w:val="00B902A6"/>
    <w:rsid w:val="00B92571"/>
    <w:rsid w:val="00B93680"/>
    <w:rsid w:val="00B93703"/>
    <w:rsid w:val="00B9634F"/>
    <w:rsid w:val="00BA0C28"/>
    <w:rsid w:val="00BA0D3B"/>
    <w:rsid w:val="00BA3973"/>
    <w:rsid w:val="00BA41D4"/>
    <w:rsid w:val="00BA45FD"/>
    <w:rsid w:val="00BA46A1"/>
    <w:rsid w:val="00BA5F9B"/>
    <w:rsid w:val="00BA6807"/>
    <w:rsid w:val="00BA690D"/>
    <w:rsid w:val="00BB1555"/>
    <w:rsid w:val="00BB1F3D"/>
    <w:rsid w:val="00BB2EF3"/>
    <w:rsid w:val="00BB338F"/>
    <w:rsid w:val="00BB40B2"/>
    <w:rsid w:val="00BB4C44"/>
    <w:rsid w:val="00BC2353"/>
    <w:rsid w:val="00BC4E16"/>
    <w:rsid w:val="00BC74B7"/>
    <w:rsid w:val="00BD13BA"/>
    <w:rsid w:val="00BD2226"/>
    <w:rsid w:val="00BD4698"/>
    <w:rsid w:val="00BD581E"/>
    <w:rsid w:val="00BD7AF3"/>
    <w:rsid w:val="00BE059C"/>
    <w:rsid w:val="00BE05DA"/>
    <w:rsid w:val="00BE4C02"/>
    <w:rsid w:val="00BF2C38"/>
    <w:rsid w:val="00BF3680"/>
    <w:rsid w:val="00BF6E90"/>
    <w:rsid w:val="00C020F0"/>
    <w:rsid w:val="00C03914"/>
    <w:rsid w:val="00C0549D"/>
    <w:rsid w:val="00C05691"/>
    <w:rsid w:val="00C10E8C"/>
    <w:rsid w:val="00C11D6F"/>
    <w:rsid w:val="00C140E5"/>
    <w:rsid w:val="00C15DE6"/>
    <w:rsid w:val="00C2423E"/>
    <w:rsid w:val="00C260A6"/>
    <w:rsid w:val="00C26AE3"/>
    <w:rsid w:val="00C31AC8"/>
    <w:rsid w:val="00C32B5A"/>
    <w:rsid w:val="00C349F5"/>
    <w:rsid w:val="00C34D0B"/>
    <w:rsid w:val="00C34E19"/>
    <w:rsid w:val="00C37E05"/>
    <w:rsid w:val="00C40CA7"/>
    <w:rsid w:val="00C43FC6"/>
    <w:rsid w:val="00C46F97"/>
    <w:rsid w:val="00C52C6B"/>
    <w:rsid w:val="00C53018"/>
    <w:rsid w:val="00C539D0"/>
    <w:rsid w:val="00C637F4"/>
    <w:rsid w:val="00C64D27"/>
    <w:rsid w:val="00C71338"/>
    <w:rsid w:val="00C75880"/>
    <w:rsid w:val="00C826C9"/>
    <w:rsid w:val="00C85F29"/>
    <w:rsid w:val="00C86385"/>
    <w:rsid w:val="00C870B1"/>
    <w:rsid w:val="00C870DB"/>
    <w:rsid w:val="00C87E0F"/>
    <w:rsid w:val="00C9054B"/>
    <w:rsid w:val="00C90D8A"/>
    <w:rsid w:val="00C90E15"/>
    <w:rsid w:val="00C90FB4"/>
    <w:rsid w:val="00C96785"/>
    <w:rsid w:val="00CA003F"/>
    <w:rsid w:val="00CA11DF"/>
    <w:rsid w:val="00CA1DA9"/>
    <w:rsid w:val="00CA3D5C"/>
    <w:rsid w:val="00CA5608"/>
    <w:rsid w:val="00CB22E1"/>
    <w:rsid w:val="00CB738D"/>
    <w:rsid w:val="00CC786E"/>
    <w:rsid w:val="00CD32D6"/>
    <w:rsid w:val="00CD3353"/>
    <w:rsid w:val="00CE0CF2"/>
    <w:rsid w:val="00CE1148"/>
    <w:rsid w:val="00CE171C"/>
    <w:rsid w:val="00CE2794"/>
    <w:rsid w:val="00CE5621"/>
    <w:rsid w:val="00CF1766"/>
    <w:rsid w:val="00CF30B8"/>
    <w:rsid w:val="00CF384E"/>
    <w:rsid w:val="00CF3A3E"/>
    <w:rsid w:val="00D01FE5"/>
    <w:rsid w:val="00D02D34"/>
    <w:rsid w:val="00D0339F"/>
    <w:rsid w:val="00D04B19"/>
    <w:rsid w:val="00D051E3"/>
    <w:rsid w:val="00D06DF1"/>
    <w:rsid w:val="00D123EB"/>
    <w:rsid w:val="00D141F3"/>
    <w:rsid w:val="00D15261"/>
    <w:rsid w:val="00D20BD2"/>
    <w:rsid w:val="00D22ADF"/>
    <w:rsid w:val="00D24FE7"/>
    <w:rsid w:val="00D26648"/>
    <w:rsid w:val="00D30B3A"/>
    <w:rsid w:val="00D34F27"/>
    <w:rsid w:val="00D35561"/>
    <w:rsid w:val="00D35D56"/>
    <w:rsid w:val="00D36C6A"/>
    <w:rsid w:val="00D37354"/>
    <w:rsid w:val="00D37646"/>
    <w:rsid w:val="00D43988"/>
    <w:rsid w:val="00D45A35"/>
    <w:rsid w:val="00D45A93"/>
    <w:rsid w:val="00D52C6A"/>
    <w:rsid w:val="00D5388D"/>
    <w:rsid w:val="00D538B7"/>
    <w:rsid w:val="00D54717"/>
    <w:rsid w:val="00D5595E"/>
    <w:rsid w:val="00D5740D"/>
    <w:rsid w:val="00D60643"/>
    <w:rsid w:val="00D67FE7"/>
    <w:rsid w:val="00D70D44"/>
    <w:rsid w:val="00D77FEE"/>
    <w:rsid w:val="00D9025C"/>
    <w:rsid w:val="00D917FF"/>
    <w:rsid w:val="00D925C5"/>
    <w:rsid w:val="00D93729"/>
    <w:rsid w:val="00DA1F05"/>
    <w:rsid w:val="00DA3573"/>
    <w:rsid w:val="00DA5254"/>
    <w:rsid w:val="00DA62C4"/>
    <w:rsid w:val="00DA6935"/>
    <w:rsid w:val="00DB3A6F"/>
    <w:rsid w:val="00DB3FFE"/>
    <w:rsid w:val="00DC1AF8"/>
    <w:rsid w:val="00DC53AD"/>
    <w:rsid w:val="00DC54E4"/>
    <w:rsid w:val="00DD121F"/>
    <w:rsid w:val="00DD591A"/>
    <w:rsid w:val="00DD7639"/>
    <w:rsid w:val="00DE1810"/>
    <w:rsid w:val="00DE3052"/>
    <w:rsid w:val="00DE4065"/>
    <w:rsid w:val="00DE4CF0"/>
    <w:rsid w:val="00DF3C1D"/>
    <w:rsid w:val="00DF3C98"/>
    <w:rsid w:val="00DF54CA"/>
    <w:rsid w:val="00DF5957"/>
    <w:rsid w:val="00DF6DDC"/>
    <w:rsid w:val="00DF6E6A"/>
    <w:rsid w:val="00DF77A4"/>
    <w:rsid w:val="00E00124"/>
    <w:rsid w:val="00E0425A"/>
    <w:rsid w:val="00E042DA"/>
    <w:rsid w:val="00E04760"/>
    <w:rsid w:val="00E128F0"/>
    <w:rsid w:val="00E12BB2"/>
    <w:rsid w:val="00E133F5"/>
    <w:rsid w:val="00E1442F"/>
    <w:rsid w:val="00E14436"/>
    <w:rsid w:val="00E148ED"/>
    <w:rsid w:val="00E16F19"/>
    <w:rsid w:val="00E24F0E"/>
    <w:rsid w:val="00E25BBF"/>
    <w:rsid w:val="00E30DAC"/>
    <w:rsid w:val="00E337B3"/>
    <w:rsid w:val="00E34E82"/>
    <w:rsid w:val="00E35053"/>
    <w:rsid w:val="00E43105"/>
    <w:rsid w:val="00E43DF4"/>
    <w:rsid w:val="00E452F1"/>
    <w:rsid w:val="00E4668B"/>
    <w:rsid w:val="00E475F2"/>
    <w:rsid w:val="00E50398"/>
    <w:rsid w:val="00E5134C"/>
    <w:rsid w:val="00E52BE0"/>
    <w:rsid w:val="00E55C76"/>
    <w:rsid w:val="00E56E6D"/>
    <w:rsid w:val="00E57157"/>
    <w:rsid w:val="00E60E91"/>
    <w:rsid w:val="00E64288"/>
    <w:rsid w:val="00E663CE"/>
    <w:rsid w:val="00E664C0"/>
    <w:rsid w:val="00E71FEE"/>
    <w:rsid w:val="00E7582D"/>
    <w:rsid w:val="00E816FE"/>
    <w:rsid w:val="00E83F4B"/>
    <w:rsid w:val="00E86F89"/>
    <w:rsid w:val="00E91104"/>
    <w:rsid w:val="00E9487F"/>
    <w:rsid w:val="00E95145"/>
    <w:rsid w:val="00E9613D"/>
    <w:rsid w:val="00EA0064"/>
    <w:rsid w:val="00EA0C81"/>
    <w:rsid w:val="00EA0D51"/>
    <w:rsid w:val="00EA0FC1"/>
    <w:rsid w:val="00EA2A68"/>
    <w:rsid w:val="00EA36A1"/>
    <w:rsid w:val="00EA506F"/>
    <w:rsid w:val="00EA622A"/>
    <w:rsid w:val="00EB0947"/>
    <w:rsid w:val="00EB2788"/>
    <w:rsid w:val="00EB3705"/>
    <w:rsid w:val="00EC26A2"/>
    <w:rsid w:val="00ED0A78"/>
    <w:rsid w:val="00ED3E8E"/>
    <w:rsid w:val="00ED61D1"/>
    <w:rsid w:val="00EE772D"/>
    <w:rsid w:val="00EF2AE0"/>
    <w:rsid w:val="00EF7B85"/>
    <w:rsid w:val="00F01777"/>
    <w:rsid w:val="00F0230D"/>
    <w:rsid w:val="00F03B1A"/>
    <w:rsid w:val="00F052A1"/>
    <w:rsid w:val="00F144D4"/>
    <w:rsid w:val="00F14B83"/>
    <w:rsid w:val="00F17139"/>
    <w:rsid w:val="00F17AED"/>
    <w:rsid w:val="00F217D9"/>
    <w:rsid w:val="00F26577"/>
    <w:rsid w:val="00F2669D"/>
    <w:rsid w:val="00F27BE0"/>
    <w:rsid w:val="00F30333"/>
    <w:rsid w:val="00F32B19"/>
    <w:rsid w:val="00F3420C"/>
    <w:rsid w:val="00F344BB"/>
    <w:rsid w:val="00F376E8"/>
    <w:rsid w:val="00F37C93"/>
    <w:rsid w:val="00F409AD"/>
    <w:rsid w:val="00F40EF6"/>
    <w:rsid w:val="00F42FF5"/>
    <w:rsid w:val="00F45DE7"/>
    <w:rsid w:val="00F45F49"/>
    <w:rsid w:val="00F47494"/>
    <w:rsid w:val="00F51557"/>
    <w:rsid w:val="00F51FD7"/>
    <w:rsid w:val="00F52608"/>
    <w:rsid w:val="00F53F4B"/>
    <w:rsid w:val="00F557BF"/>
    <w:rsid w:val="00F574C7"/>
    <w:rsid w:val="00F61A2F"/>
    <w:rsid w:val="00F6210E"/>
    <w:rsid w:val="00F6452C"/>
    <w:rsid w:val="00F6598D"/>
    <w:rsid w:val="00F66059"/>
    <w:rsid w:val="00F66764"/>
    <w:rsid w:val="00F674E3"/>
    <w:rsid w:val="00F70569"/>
    <w:rsid w:val="00F74B77"/>
    <w:rsid w:val="00F97851"/>
    <w:rsid w:val="00FA2D55"/>
    <w:rsid w:val="00FA3DD4"/>
    <w:rsid w:val="00FA51F6"/>
    <w:rsid w:val="00FA5A0D"/>
    <w:rsid w:val="00FB08A2"/>
    <w:rsid w:val="00FB1274"/>
    <w:rsid w:val="00FB16FD"/>
    <w:rsid w:val="00FB2C33"/>
    <w:rsid w:val="00FB4E1E"/>
    <w:rsid w:val="00FC1C84"/>
    <w:rsid w:val="00FC27B4"/>
    <w:rsid w:val="00FC4BD7"/>
    <w:rsid w:val="00FC5AAA"/>
    <w:rsid w:val="00FD14E7"/>
    <w:rsid w:val="00FD427A"/>
    <w:rsid w:val="00FD5AFC"/>
    <w:rsid w:val="00FD6D0D"/>
    <w:rsid w:val="00FE34FF"/>
    <w:rsid w:val="00FE70F7"/>
    <w:rsid w:val="00FF0B1B"/>
    <w:rsid w:val="00FF0FCD"/>
    <w:rsid w:val="00FF2127"/>
    <w:rsid w:val="00FF62B4"/>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rules v:ext="edit">
        <o:r id="V:Rule3" type="connector" idref="#AutoShape 3"/>
        <o:r id="V:Rule4" type="connector" idref="#AutoShape 4"/>
      </o:rules>
    </o:shapelayout>
  </w:shapeDefaults>
  <w:decimalSymbol w:val="."/>
  <w:listSeparator w:val=","/>
  <w15:docId w15:val="{0C31682B-FE45-42FF-982D-CED68A37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qFormat/>
    <w:rsid w:val="00180FD0"/>
    <w:rPr>
      <w:rFonts w:ascii="Calibri" w:eastAsia="Calibri" w:hAnsi="Calibri" w:cs="Times New Roman"/>
      <w:lang w:val="sq-AL"/>
    </w:rPr>
  </w:style>
  <w:style w:type="paragraph" w:styleId="NoSpacing">
    <w:name w:val="No Spacing"/>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 w:type="table" w:styleId="TableGrid">
    <w:name w:val="Table Grid"/>
    <w:basedOn w:val="TableNormal"/>
    <w:uiPriority w:val="39"/>
    <w:rsid w:val="0049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3F5B78"/>
  </w:style>
  <w:style w:type="character" w:customStyle="1" w:styleId="ms-button-flexcontainer">
    <w:name w:val="ms-button-flexcontainer"/>
    <w:basedOn w:val="DefaultParagraphFont"/>
    <w:rsid w:val="0034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363">
      <w:bodyDiv w:val="1"/>
      <w:marLeft w:val="0"/>
      <w:marRight w:val="0"/>
      <w:marTop w:val="0"/>
      <w:marBottom w:val="0"/>
      <w:divBdr>
        <w:top w:val="none" w:sz="0" w:space="0" w:color="auto"/>
        <w:left w:val="none" w:sz="0" w:space="0" w:color="auto"/>
        <w:bottom w:val="none" w:sz="0" w:space="0" w:color="auto"/>
        <w:right w:val="none" w:sz="0" w:space="0" w:color="auto"/>
      </w:divBdr>
    </w:div>
    <w:div w:id="115370074">
      <w:bodyDiv w:val="1"/>
      <w:marLeft w:val="0"/>
      <w:marRight w:val="0"/>
      <w:marTop w:val="0"/>
      <w:marBottom w:val="0"/>
      <w:divBdr>
        <w:top w:val="none" w:sz="0" w:space="0" w:color="auto"/>
        <w:left w:val="none" w:sz="0" w:space="0" w:color="auto"/>
        <w:bottom w:val="none" w:sz="0" w:space="0" w:color="auto"/>
        <w:right w:val="none" w:sz="0" w:space="0" w:color="auto"/>
      </w:divBdr>
    </w:div>
    <w:div w:id="221068011">
      <w:bodyDiv w:val="1"/>
      <w:marLeft w:val="0"/>
      <w:marRight w:val="0"/>
      <w:marTop w:val="0"/>
      <w:marBottom w:val="0"/>
      <w:divBdr>
        <w:top w:val="none" w:sz="0" w:space="0" w:color="auto"/>
        <w:left w:val="none" w:sz="0" w:space="0" w:color="auto"/>
        <w:bottom w:val="none" w:sz="0" w:space="0" w:color="auto"/>
        <w:right w:val="none" w:sz="0" w:space="0" w:color="auto"/>
      </w:divBdr>
    </w:div>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255284917">
      <w:bodyDiv w:val="1"/>
      <w:marLeft w:val="0"/>
      <w:marRight w:val="0"/>
      <w:marTop w:val="0"/>
      <w:marBottom w:val="0"/>
      <w:divBdr>
        <w:top w:val="none" w:sz="0" w:space="0" w:color="auto"/>
        <w:left w:val="none" w:sz="0" w:space="0" w:color="auto"/>
        <w:bottom w:val="none" w:sz="0" w:space="0" w:color="auto"/>
        <w:right w:val="none" w:sz="0" w:space="0" w:color="auto"/>
      </w:divBdr>
      <w:divsChild>
        <w:div w:id="2055304456">
          <w:marLeft w:val="360"/>
          <w:marRight w:val="0"/>
          <w:marTop w:val="200"/>
          <w:marBottom w:val="0"/>
          <w:divBdr>
            <w:top w:val="none" w:sz="0" w:space="0" w:color="auto"/>
            <w:left w:val="none" w:sz="0" w:space="0" w:color="auto"/>
            <w:bottom w:val="none" w:sz="0" w:space="0" w:color="auto"/>
            <w:right w:val="none" w:sz="0" w:space="0" w:color="auto"/>
          </w:divBdr>
        </w:div>
        <w:div w:id="1483348014">
          <w:marLeft w:val="360"/>
          <w:marRight w:val="0"/>
          <w:marTop w:val="200"/>
          <w:marBottom w:val="0"/>
          <w:divBdr>
            <w:top w:val="none" w:sz="0" w:space="0" w:color="auto"/>
            <w:left w:val="none" w:sz="0" w:space="0" w:color="auto"/>
            <w:bottom w:val="none" w:sz="0" w:space="0" w:color="auto"/>
            <w:right w:val="none" w:sz="0" w:space="0" w:color="auto"/>
          </w:divBdr>
        </w:div>
        <w:div w:id="723716462">
          <w:marLeft w:val="360"/>
          <w:marRight w:val="0"/>
          <w:marTop w:val="200"/>
          <w:marBottom w:val="0"/>
          <w:divBdr>
            <w:top w:val="none" w:sz="0" w:space="0" w:color="auto"/>
            <w:left w:val="none" w:sz="0" w:space="0" w:color="auto"/>
            <w:bottom w:val="none" w:sz="0" w:space="0" w:color="auto"/>
            <w:right w:val="none" w:sz="0" w:space="0" w:color="auto"/>
          </w:divBdr>
        </w:div>
        <w:div w:id="1321622228">
          <w:marLeft w:val="360"/>
          <w:marRight w:val="0"/>
          <w:marTop w:val="200"/>
          <w:marBottom w:val="0"/>
          <w:divBdr>
            <w:top w:val="none" w:sz="0" w:space="0" w:color="auto"/>
            <w:left w:val="none" w:sz="0" w:space="0" w:color="auto"/>
            <w:bottom w:val="none" w:sz="0" w:space="0" w:color="auto"/>
            <w:right w:val="none" w:sz="0" w:space="0" w:color="auto"/>
          </w:divBdr>
        </w:div>
        <w:div w:id="530532261">
          <w:marLeft w:val="360"/>
          <w:marRight w:val="0"/>
          <w:marTop w:val="200"/>
          <w:marBottom w:val="0"/>
          <w:divBdr>
            <w:top w:val="none" w:sz="0" w:space="0" w:color="auto"/>
            <w:left w:val="none" w:sz="0" w:space="0" w:color="auto"/>
            <w:bottom w:val="none" w:sz="0" w:space="0" w:color="auto"/>
            <w:right w:val="none" w:sz="0" w:space="0" w:color="auto"/>
          </w:divBdr>
        </w:div>
        <w:div w:id="731000430">
          <w:marLeft w:val="360"/>
          <w:marRight w:val="0"/>
          <w:marTop w:val="200"/>
          <w:marBottom w:val="0"/>
          <w:divBdr>
            <w:top w:val="none" w:sz="0" w:space="0" w:color="auto"/>
            <w:left w:val="none" w:sz="0" w:space="0" w:color="auto"/>
            <w:bottom w:val="none" w:sz="0" w:space="0" w:color="auto"/>
            <w:right w:val="none" w:sz="0" w:space="0" w:color="auto"/>
          </w:divBdr>
        </w:div>
        <w:div w:id="981616302">
          <w:marLeft w:val="360"/>
          <w:marRight w:val="0"/>
          <w:marTop w:val="200"/>
          <w:marBottom w:val="0"/>
          <w:divBdr>
            <w:top w:val="none" w:sz="0" w:space="0" w:color="auto"/>
            <w:left w:val="none" w:sz="0" w:space="0" w:color="auto"/>
            <w:bottom w:val="none" w:sz="0" w:space="0" w:color="auto"/>
            <w:right w:val="none" w:sz="0" w:space="0" w:color="auto"/>
          </w:divBdr>
        </w:div>
      </w:divsChild>
    </w:div>
    <w:div w:id="310644283">
      <w:bodyDiv w:val="1"/>
      <w:marLeft w:val="0"/>
      <w:marRight w:val="0"/>
      <w:marTop w:val="0"/>
      <w:marBottom w:val="0"/>
      <w:divBdr>
        <w:top w:val="none" w:sz="0" w:space="0" w:color="auto"/>
        <w:left w:val="none" w:sz="0" w:space="0" w:color="auto"/>
        <w:bottom w:val="none" w:sz="0" w:space="0" w:color="auto"/>
        <w:right w:val="none" w:sz="0" w:space="0" w:color="auto"/>
      </w:divBdr>
      <w:divsChild>
        <w:div w:id="505485264">
          <w:marLeft w:val="0"/>
          <w:marRight w:val="0"/>
          <w:marTop w:val="0"/>
          <w:marBottom w:val="0"/>
          <w:divBdr>
            <w:top w:val="none" w:sz="0" w:space="0" w:color="auto"/>
            <w:left w:val="none" w:sz="0" w:space="0" w:color="auto"/>
            <w:bottom w:val="none" w:sz="0" w:space="0" w:color="auto"/>
            <w:right w:val="none" w:sz="0" w:space="0" w:color="auto"/>
          </w:divBdr>
        </w:div>
      </w:divsChild>
    </w:div>
    <w:div w:id="316151809">
      <w:bodyDiv w:val="1"/>
      <w:marLeft w:val="0"/>
      <w:marRight w:val="0"/>
      <w:marTop w:val="0"/>
      <w:marBottom w:val="0"/>
      <w:divBdr>
        <w:top w:val="none" w:sz="0" w:space="0" w:color="auto"/>
        <w:left w:val="none" w:sz="0" w:space="0" w:color="auto"/>
        <w:bottom w:val="none" w:sz="0" w:space="0" w:color="auto"/>
        <w:right w:val="none" w:sz="0" w:space="0" w:color="auto"/>
      </w:divBdr>
    </w:div>
    <w:div w:id="366762895">
      <w:bodyDiv w:val="1"/>
      <w:marLeft w:val="0"/>
      <w:marRight w:val="0"/>
      <w:marTop w:val="0"/>
      <w:marBottom w:val="0"/>
      <w:divBdr>
        <w:top w:val="none" w:sz="0" w:space="0" w:color="auto"/>
        <w:left w:val="none" w:sz="0" w:space="0" w:color="auto"/>
        <w:bottom w:val="none" w:sz="0" w:space="0" w:color="auto"/>
        <w:right w:val="none" w:sz="0" w:space="0" w:color="auto"/>
      </w:divBdr>
      <w:divsChild>
        <w:div w:id="60061724">
          <w:marLeft w:val="0"/>
          <w:marRight w:val="0"/>
          <w:marTop w:val="0"/>
          <w:marBottom w:val="0"/>
          <w:divBdr>
            <w:top w:val="none" w:sz="0" w:space="0" w:color="auto"/>
            <w:left w:val="none" w:sz="0" w:space="0" w:color="auto"/>
            <w:bottom w:val="none" w:sz="0" w:space="0" w:color="auto"/>
            <w:right w:val="none" w:sz="0" w:space="0" w:color="auto"/>
          </w:divBdr>
        </w:div>
        <w:div w:id="1160653784">
          <w:marLeft w:val="0"/>
          <w:marRight w:val="0"/>
          <w:marTop w:val="120"/>
          <w:marBottom w:val="0"/>
          <w:divBdr>
            <w:top w:val="none" w:sz="0" w:space="0" w:color="auto"/>
            <w:left w:val="none" w:sz="0" w:space="0" w:color="auto"/>
            <w:bottom w:val="none" w:sz="0" w:space="0" w:color="auto"/>
            <w:right w:val="none" w:sz="0" w:space="0" w:color="auto"/>
          </w:divBdr>
          <w:divsChild>
            <w:div w:id="1962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6277">
      <w:bodyDiv w:val="1"/>
      <w:marLeft w:val="0"/>
      <w:marRight w:val="0"/>
      <w:marTop w:val="0"/>
      <w:marBottom w:val="0"/>
      <w:divBdr>
        <w:top w:val="none" w:sz="0" w:space="0" w:color="auto"/>
        <w:left w:val="none" w:sz="0" w:space="0" w:color="auto"/>
        <w:bottom w:val="none" w:sz="0" w:space="0" w:color="auto"/>
        <w:right w:val="none" w:sz="0" w:space="0" w:color="auto"/>
      </w:divBdr>
      <w:divsChild>
        <w:div w:id="1985352849">
          <w:marLeft w:val="797"/>
          <w:marRight w:val="245"/>
          <w:marTop w:val="184"/>
          <w:marBottom w:val="0"/>
          <w:divBdr>
            <w:top w:val="none" w:sz="0" w:space="0" w:color="auto"/>
            <w:left w:val="none" w:sz="0" w:space="0" w:color="auto"/>
            <w:bottom w:val="none" w:sz="0" w:space="0" w:color="auto"/>
            <w:right w:val="none" w:sz="0" w:space="0" w:color="auto"/>
          </w:divBdr>
          <w:divsChild>
            <w:div w:id="1165242685">
              <w:marLeft w:val="0"/>
              <w:marRight w:val="0"/>
              <w:marTop w:val="0"/>
              <w:marBottom w:val="0"/>
              <w:divBdr>
                <w:top w:val="none" w:sz="0" w:space="0" w:color="auto"/>
                <w:left w:val="none" w:sz="0" w:space="0" w:color="auto"/>
                <w:bottom w:val="none" w:sz="0" w:space="0" w:color="auto"/>
                <w:right w:val="none" w:sz="0" w:space="0" w:color="auto"/>
              </w:divBdr>
              <w:divsChild>
                <w:div w:id="625354923">
                  <w:marLeft w:val="0"/>
                  <w:marRight w:val="0"/>
                  <w:marTop w:val="0"/>
                  <w:marBottom w:val="0"/>
                  <w:divBdr>
                    <w:top w:val="none" w:sz="0" w:space="0" w:color="auto"/>
                    <w:left w:val="none" w:sz="0" w:space="0" w:color="auto"/>
                    <w:bottom w:val="none" w:sz="0" w:space="0" w:color="auto"/>
                    <w:right w:val="none" w:sz="0" w:space="0" w:color="auto"/>
                  </w:divBdr>
                  <w:divsChild>
                    <w:div w:id="628318092">
                      <w:marLeft w:val="0"/>
                      <w:marRight w:val="0"/>
                      <w:marTop w:val="0"/>
                      <w:marBottom w:val="0"/>
                      <w:divBdr>
                        <w:top w:val="none" w:sz="0" w:space="0" w:color="auto"/>
                        <w:left w:val="none" w:sz="0" w:space="0" w:color="auto"/>
                        <w:bottom w:val="none" w:sz="0" w:space="0" w:color="auto"/>
                        <w:right w:val="none" w:sz="0" w:space="0" w:color="auto"/>
                      </w:divBdr>
                      <w:divsChild>
                        <w:div w:id="1602184627">
                          <w:marLeft w:val="0"/>
                          <w:marRight w:val="0"/>
                          <w:marTop w:val="0"/>
                          <w:marBottom w:val="0"/>
                          <w:divBdr>
                            <w:top w:val="none" w:sz="0" w:space="0" w:color="auto"/>
                            <w:left w:val="none" w:sz="0" w:space="0" w:color="auto"/>
                            <w:bottom w:val="none" w:sz="0" w:space="0" w:color="auto"/>
                            <w:right w:val="none" w:sz="0" w:space="0" w:color="auto"/>
                          </w:divBdr>
                          <w:divsChild>
                            <w:div w:id="364059749">
                              <w:marLeft w:val="0"/>
                              <w:marRight w:val="0"/>
                              <w:marTop w:val="0"/>
                              <w:marBottom w:val="0"/>
                              <w:divBdr>
                                <w:top w:val="none" w:sz="0" w:space="0" w:color="auto"/>
                                <w:left w:val="none" w:sz="0" w:space="0" w:color="auto"/>
                                <w:bottom w:val="none" w:sz="0" w:space="0" w:color="auto"/>
                                <w:right w:val="none" w:sz="0" w:space="0" w:color="auto"/>
                              </w:divBdr>
                              <w:divsChild>
                                <w:div w:id="847255737">
                                  <w:marLeft w:val="0"/>
                                  <w:marRight w:val="0"/>
                                  <w:marTop w:val="0"/>
                                  <w:marBottom w:val="0"/>
                                  <w:divBdr>
                                    <w:top w:val="none" w:sz="0" w:space="0" w:color="auto"/>
                                    <w:left w:val="none" w:sz="0" w:space="0" w:color="auto"/>
                                    <w:bottom w:val="none" w:sz="0" w:space="0" w:color="auto"/>
                                    <w:right w:val="none" w:sz="0" w:space="0" w:color="auto"/>
                                  </w:divBdr>
                                </w:div>
                                <w:div w:id="85805291">
                                  <w:marLeft w:val="0"/>
                                  <w:marRight w:val="0"/>
                                  <w:marTop w:val="0"/>
                                  <w:marBottom w:val="0"/>
                                  <w:divBdr>
                                    <w:top w:val="none" w:sz="0" w:space="0" w:color="auto"/>
                                    <w:left w:val="none" w:sz="0" w:space="0" w:color="auto"/>
                                    <w:bottom w:val="none" w:sz="0" w:space="0" w:color="auto"/>
                                    <w:right w:val="none" w:sz="0" w:space="0" w:color="auto"/>
                                  </w:divBdr>
                                </w:div>
                                <w:div w:id="1821118362">
                                  <w:marLeft w:val="0"/>
                                  <w:marRight w:val="0"/>
                                  <w:marTop w:val="0"/>
                                  <w:marBottom w:val="0"/>
                                  <w:divBdr>
                                    <w:top w:val="none" w:sz="0" w:space="0" w:color="auto"/>
                                    <w:left w:val="none" w:sz="0" w:space="0" w:color="auto"/>
                                    <w:bottom w:val="none" w:sz="0" w:space="0" w:color="auto"/>
                                    <w:right w:val="none" w:sz="0" w:space="0" w:color="auto"/>
                                  </w:divBdr>
                                </w:div>
                                <w:div w:id="375815814">
                                  <w:marLeft w:val="0"/>
                                  <w:marRight w:val="0"/>
                                  <w:marTop w:val="0"/>
                                  <w:marBottom w:val="0"/>
                                  <w:divBdr>
                                    <w:top w:val="none" w:sz="0" w:space="0" w:color="auto"/>
                                    <w:left w:val="none" w:sz="0" w:space="0" w:color="auto"/>
                                    <w:bottom w:val="none" w:sz="0" w:space="0" w:color="auto"/>
                                    <w:right w:val="none" w:sz="0" w:space="0" w:color="auto"/>
                                  </w:divBdr>
                                </w:div>
                                <w:div w:id="190919310">
                                  <w:marLeft w:val="0"/>
                                  <w:marRight w:val="0"/>
                                  <w:marTop w:val="0"/>
                                  <w:marBottom w:val="0"/>
                                  <w:divBdr>
                                    <w:top w:val="none" w:sz="0" w:space="0" w:color="auto"/>
                                    <w:left w:val="none" w:sz="0" w:space="0" w:color="auto"/>
                                    <w:bottom w:val="none" w:sz="0" w:space="0" w:color="auto"/>
                                    <w:right w:val="none" w:sz="0" w:space="0" w:color="auto"/>
                                  </w:divBdr>
                                </w:div>
                                <w:div w:id="1864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4954">
      <w:bodyDiv w:val="1"/>
      <w:marLeft w:val="0"/>
      <w:marRight w:val="0"/>
      <w:marTop w:val="0"/>
      <w:marBottom w:val="0"/>
      <w:divBdr>
        <w:top w:val="none" w:sz="0" w:space="0" w:color="auto"/>
        <w:left w:val="none" w:sz="0" w:space="0" w:color="auto"/>
        <w:bottom w:val="none" w:sz="0" w:space="0" w:color="auto"/>
        <w:right w:val="none" w:sz="0" w:space="0" w:color="auto"/>
      </w:divBdr>
    </w:div>
    <w:div w:id="912202642">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1109544126">
      <w:bodyDiv w:val="1"/>
      <w:marLeft w:val="0"/>
      <w:marRight w:val="0"/>
      <w:marTop w:val="0"/>
      <w:marBottom w:val="0"/>
      <w:divBdr>
        <w:top w:val="none" w:sz="0" w:space="0" w:color="auto"/>
        <w:left w:val="none" w:sz="0" w:space="0" w:color="auto"/>
        <w:bottom w:val="none" w:sz="0" w:space="0" w:color="auto"/>
        <w:right w:val="none" w:sz="0" w:space="0" w:color="auto"/>
      </w:divBdr>
    </w:div>
    <w:div w:id="1120489688">
      <w:bodyDiv w:val="1"/>
      <w:marLeft w:val="0"/>
      <w:marRight w:val="0"/>
      <w:marTop w:val="0"/>
      <w:marBottom w:val="0"/>
      <w:divBdr>
        <w:top w:val="none" w:sz="0" w:space="0" w:color="auto"/>
        <w:left w:val="none" w:sz="0" w:space="0" w:color="auto"/>
        <w:bottom w:val="none" w:sz="0" w:space="0" w:color="auto"/>
        <w:right w:val="none" w:sz="0" w:space="0" w:color="auto"/>
      </w:divBdr>
    </w:div>
    <w:div w:id="1125780464">
      <w:bodyDiv w:val="1"/>
      <w:marLeft w:val="0"/>
      <w:marRight w:val="0"/>
      <w:marTop w:val="0"/>
      <w:marBottom w:val="0"/>
      <w:divBdr>
        <w:top w:val="none" w:sz="0" w:space="0" w:color="auto"/>
        <w:left w:val="none" w:sz="0" w:space="0" w:color="auto"/>
        <w:bottom w:val="none" w:sz="0" w:space="0" w:color="auto"/>
        <w:right w:val="none" w:sz="0" w:space="0" w:color="auto"/>
      </w:divBdr>
    </w:div>
    <w:div w:id="1148060055">
      <w:bodyDiv w:val="1"/>
      <w:marLeft w:val="0"/>
      <w:marRight w:val="0"/>
      <w:marTop w:val="0"/>
      <w:marBottom w:val="0"/>
      <w:divBdr>
        <w:top w:val="none" w:sz="0" w:space="0" w:color="auto"/>
        <w:left w:val="none" w:sz="0" w:space="0" w:color="auto"/>
        <w:bottom w:val="none" w:sz="0" w:space="0" w:color="auto"/>
        <w:right w:val="none" w:sz="0" w:space="0" w:color="auto"/>
      </w:divBdr>
      <w:divsChild>
        <w:div w:id="483200997">
          <w:marLeft w:val="360"/>
          <w:marRight w:val="0"/>
          <w:marTop w:val="200"/>
          <w:marBottom w:val="0"/>
          <w:divBdr>
            <w:top w:val="none" w:sz="0" w:space="0" w:color="auto"/>
            <w:left w:val="none" w:sz="0" w:space="0" w:color="auto"/>
            <w:bottom w:val="none" w:sz="0" w:space="0" w:color="auto"/>
            <w:right w:val="none" w:sz="0" w:space="0" w:color="auto"/>
          </w:divBdr>
        </w:div>
      </w:divsChild>
    </w:div>
    <w:div w:id="1283464226">
      <w:bodyDiv w:val="1"/>
      <w:marLeft w:val="0"/>
      <w:marRight w:val="0"/>
      <w:marTop w:val="0"/>
      <w:marBottom w:val="0"/>
      <w:divBdr>
        <w:top w:val="none" w:sz="0" w:space="0" w:color="auto"/>
        <w:left w:val="none" w:sz="0" w:space="0" w:color="auto"/>
        <w:bottom w:val="none" w:sz="0" w:space="0" w:color="auto"/>
        <w:right w:val="none" w:sz="0" w:space="0" w:color="auto"/>
      </w:divBdr>
      <w:divsChild>
        <w:div w:id="385615771">
          <w:marLeft w:val="360"/>
          <w:marRight w:val="0"/>
          <w:marTop w:val="200"/>
          <w:marBottom w:val="0"/>
          <w:divBdr>
            <w:top w:val="none" w:sz="0" w:space="0" w:color="auto"/>
            <w:left w:val="none" w:sz="0" w:space="0" w:color="auto"/>
            <w:bottom w:val="none" w:sz="0" w:space="0" w:color="auto"/>
            <w:right w:val="none" w:sz="0" w:space="0" w:color="auto"/>
          </w:divBdr>
        </w:div>
      </w:divsChild>
    </w:div>
    <w:div w:id="1311907412">
      <w:bodyDiv w:val="1"/>
      <w:marLeft w:val="0"/>
      <w:marRight w:val="0"/>
      <w:marTop w:val="0"/>
      <w:marBottom w:val="0"/>
      <w:divBdr>
        <w:top w:val="none" w:sz="0" w:space="0" w:color="auto"/>
        <w:left w:val="none" w:sz="0" w:space="0" w:color="auto"/>
        <w:bottom w:val="none" w:sz="0" w:space="0" w:color="auto"/>
        <w:right w:val="none" w:sz="0" w:space="0" w:color="auto"/>
      </w:divBdr>
      <w:divsChild>
        <w:div w:id="1449663348">
          <w:marLeft w:val="360"/>
          <w:marRight w:val="0"/>
          <w:marTop w:val="200"/>
          <w:marBottom w:val="0"/>
          <w:divBdr>
            <w:top w:val="none" w:sz="0" w:space="0" w:color="auto"/>
            <w:left w:val="none" w:sz="0" w:space="0" w:color="auto"/>
            <w:bottom w:val="none" w:sz="0" w:space="0" w:color="auto"/>
            <w:right w:val="none" w:sz="0" w:space="0" w:color="auto"/>
          </w:divBdr>
        </w:div>
      </w:divsChild>
    </w:div>
    <w:div w:id="1410807484">
      <w:bodyDiv w:val="1"/>
      <w:marLeft w:val="0"/>
      <w:marRight w:val="0"/>
      <w:marTop w:val="0"/>
      <w:marBottom w:val="0"/>
      <w:divBdr>
        <w:top w:val="none" w:sz="0" w:space="0" w:color="auto"/>
        <w:left w:val="none" w:sz="0" w:space="0" w:color="auto"/>
        <w:bottom w:val="none" w:sz="0" w:space="0" w:color="auto"/>
        <w:right w:val="none" w:sz="0" w:space="0" w:color="auto"/>
      </w:divBdr>
    </w:div>
    <w:div w:id="1438938916">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 w:id="1958680801">
      <w:bodyDiv w:val="1"/>
      <w:marLeft w:val="0"/>
      <w:marRight w:val="0"/>
      <w:marTop w:val="0"/>
      <w:marBottom w:val="0"/>
      <w:divBdr>
        <w:top w:val="none" w:sz="0" w:space="0" w:color="auto"/>
        <w:left w:val="none" w:sz="0" w:space="0" w:color="auto"/>
        <w:bottom w:val="none" w:sz="0" w:space="0" w:color="auto"/>
        <w:right w:val="none" w:sz="0" w:space="0" w:color="auto"/>
      </w:divBdr>
      <w:divsChild>
        <w:div w:id="272058380">
          <w:marLeft w:val="797"/>
          <w:marRight w:val="245"/>
          <w:marTop w:val="184"/>
          <w:marBottom w:val="0"/>
          <w:divBdr>
            <w:top w:val="none" w:sz="0" w:space="0" w:color="auto"/>
            <w:left w:val="none" w:sz="0" w:space="0" w:color="auto"/>
            <w:bottom w:val="none" w:sz="0" w:space="0" w:color="auto"/>
            <w:right w:val="none" w:sz="0" w:space="0" w:color="auto"/>
          </w:divBdr>
          <w:divsChild>
            <w:div w:id="257301206">
              <w:marLeft w:val="0"/>
              <w:marRight w:val="0"/>
              <w:marTop w:val="0"/>
              <w:marBottom w:val="0"/>
              <w:divBdr>
                <w:top w:val="none" w:sz="0" w:space="0" w:color="auto"/>
                <w:left w:val="none" w:sz="0" w:space="0" w:color="auto"/>
                <w:bottom w:val="none" w:sz="0" w:space="0" w:color="auto"/>
                <w:right w:val="none" w:sz="0" w:space="0" w:color="auto"/>
              </w:divBdr>
              <w:divsChild>
                <w:div w:id="455760773">
                  <w:marLeft w:val="0"/>
                  <w:marRight w:val="0"/>
                  <w:marTop w:val="0"/>
                  <w:marBottom w:val="0"/>
                  <w:divBdr>
                    <w:top w:val="none" w:sz="0" w:space="0" w:color="auto"/>
                    <w:left w:val="none" w:sz="0" w:space="0" w:color="auto"/>
                    <w:bottom w:val="none" w:sz="0" w:space="0" w:color="auto"/>
                    <w:right w:val="none" w:sz="0" w:space="0" w:color="auto"/>
                  </w:divBdr>
                  <w:divsChild>
                    <w:div w:id="1645234472">
                      <w:marLeft w:val="0"/>
                      <w:marRight w:val="0"/>
                      <w:marTop w:val="0"/>
                      <w:marBottom w:val="0"/>
                      <w:divBdr>
                        <w:top w:val="none" w:sz="0" w:space="0" w:color="auto"/>
                        <w:left w:val="none" w:sz="0" w:space="0" w:color="auto"/>
                        <w:bottom w:val="none" w:sz="0" w:space="0" w:color="auto"/>
                        <w:right w:val="none" w:sz="0" w:space="0" w:color="auto"/>
                      </w:divBdr>
                      <w:divsChild>
                        <w:div w:id="1009915002">
                          <w:marLeft w:val="0"/>
                          <w:marRight w:val="0"/>
                          <w:marTop w:val="0"/>
                          <w:marBottom w:val="0"/>
                          <w:divBdr>
                            <w:top w:val="none" w:sz="0" w:space="0" w:color="auto"/>
                            <w:left w:val="none" w:sz="0" w:space="0" w:color="auto"/>
                            <w:bottom w:val="none" w:sz="0" w:space="0" w:color="auto"/>
                            <w:right w:val="none" w:sz="0" w:space="0" w:color="auto"/>
                          </w:divBdr>
                        </w:div>
                        <w:div w:id="349526270">
                          <w:marLeft w:val="0"/>
                          <w:marRight w:val="0"/>
                          <w:marTop w:val="0"/>
                          <w:marBottom w:val="0"/>
                          <w:divBdr>
                            <w:top w:val="none" w:sz="0" w:space="0" w:color="auto"/>
                            <w:left w:val="none" w:sz="0" w:space="0" w:color="auto"/>
                            <w:bottom w:val="none" w:sz="0" w:space="0" w:color="auto"/>
                            <w:right w:val="none" w:sz="0" w:space="0" w:color="auto"/>
                          </w:divBdr>
                        </w:div>
                        <w:div w:id="532424614">
                          <w:marLeft w:val="0"/>
                          <w:marRight w:val="0"/>
                          <w:marTop w:val="0"/>
                          <w:marBottom w:val="0"/>
                          <w:divBdr>
                            <w:top w:val="none" w:sz="0" w:space="0" w:color="auto"/>
                            <w:left w:val="none" w:sz="0" w:space="0" w:color="auto"/>
                            <w:bottom w:val="none" w:sz="0" w:space="0" w:color="auto"/>
                            <w:right w:val="none" w:sz="0" w:space="0" w:color="auto"/>
                          </w:divBdr>
                        </w:div>
                        <w:div w:id="392047786">
                          <w:marLeft w:val="0"/>
                          <w:marRight w:val="0"/>
                          <w:marTop w:val="0"/>
                          <w:marBottom w:val="0"/>
                          <w:divBdr>
                            <w:top w:val="none" w:sz="0" w:space="0" w:color="auto"/>
                            <w:left w:val="none" w:sz="0" w:space="0" w:color="auto"/>
                            <w:bottom w:val="none" w:sz="0" w:space="0" w:color="auto"/>
                            <w:right w:val="none" w:sz="0" w:space="0" w:color="auto"/>
                          </w:divBdr>
                        </w:div>
                        <w:div w:id="70468657">
                          <w:marLeft w:val="0"/>
                          <w:marRight w:val="0"/>
                          <w:marTop w:val="0"/>
                          <w:marBottom w:val="0"/>
                          <w:divBdr>
                            <w:top w:val="none" w:sz="0" w:space="0" w:color="auto"/>
                            <w:left w:val="none" w:sz="0" w:space="0" w:color="auto"/>
                            <w:bottom w:val="none" w:sz="0" w:space="0" w:color="auto"/>
                            <w:right w:val="none" w:sz="0" w:space="0" w:color="auto"/>
                          </w:divBdr>
                        </w:div>
                        <w:div w:id="653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5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mailto:info@dpa.gov.al" TargetMode="External"/><Relationship Id="rId1" Type="http://schemas.openxmlformats.org/officeDocument/2006/relationships/hyperlink" Target="http://www.dp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B2F4E-E3E7-47AF-A1D3-B1583A68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8130</Characters>
  <Application>Microsoft Office Word</Application>
  <DocSecurity>0</DocSecurity>
  <Lines>67</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Brikena</cp:lastModifiedBy>
  <cp:revision>2</cp:revision>
  <cp:lastPrinted>2023-05-24T08:34:00Z</cp:lastPrinted>
  <dcterms:created xsi:type="dcterms:W3CDTF">2023-12-15T11:02:00Z</dcterms:created>
  <dcterms:modified xsi:type="dcterms:W3CDTF">2023-12-15T11:02:00Z</dcterms:modified>
</cp:coreProperties>
</file>